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BA0C44" w:rsidRPr="00BA10B3" w14:paraId="2B5B53A7" w14:textId="77777777" w:rsidTr="007F33B2">
        <w:tc>
          <w:tcPr>
            <w:tcW w:w="6684" w:type="dxa"/>
          </w:tcPr>
          <w:p w14:paraId="025C6E03" w14:textId="60C8D262" w:rsidR="00BA0C44" w:rsidRPr="009E704E" w:rsidRDefault="00BA0C44" w:rsidP="007F33B2">
            <w:pPr>
              <w:tabs>
                <w:tab w:val="right" w:pos="10000"/>
              </w:tabs>
              <w:spacing w:after="0"/>
              <w:rPr>
                <w:rFonts w:ascii="Arial" w:hAnsi="Arial" w:cs="Arial"/>
                <w:b/>
                <w:sz w:val="22"/>
                <w:szCs w:val="24"/>
              </w:rPr>
            </w:pPr>
            <w:bookmarkStart w:id="0" w:name="_Hlk495298459"/>
            <w:r w:rsidRPr="009E704E">
              <w:rPr>
                <w:rFonts w:ascii="Arial" w:hAnsi="Arial" w:cs="Arial"/>
                <w:b/>
                <w:sz w:val="22"/>
                <w:szCs w:val="24"/>
              </w:rPr>
              <w:t xml:space="preserve">3GPP TSG-RAN WG1 Meeting </w:t>
            </w:r>
            <w:r>
              <w:rPr>
                <w:rFonts w:ascii="Arial" w:hAnsi="Arial" w:cs="Arial"/>
                <w:b/>
                <w:sz w:val="22"/>
                <w:szCs w:val="24"/>
              </w:rPr>
              <w:t>#10</w:t>
            </w:r>
            <w:r w:rsidR="001761E4">
              <w:rPr>
                <w:rFonts w:ascii="Arial" w:hAnsi="Arial" w:cs="Arial"/>
                <w:b/>
                <w:sz w:val="22"/>
                <w:szCs w:val="24"/>
              </w:rPr>
              <w:t>4</w:t>
            </w:r>
            <w:r w:rsidRPr="009E704E">
              <w:rPr>
                <w:rFonts w:ascii="Arial" w:hAnsi="Arial" w:cs="Arial"/>
                <w:b/>
                <w:sz w:val="22"/>
                <w:szCs w:val="24"/>
              </w:rPr>
              <w:tab/>
            </w:r>
          </w:p>
          <w:p w14:paraId="2EF51FDD" w14:textId="7D24E12E" w:rsidR="00BA0C44" w:rsidRDefault="00BA0C44" w:rsidP="007F33B2">
            <w:pPr>
              <w:pStyle w:val="Footer"/>
              <w:jc w:val="both"/>
              <w:rPr>
                <w:rFonts w:cs="Arial"/>
                <w:b w:val="0"/>
                <w:sz w:val="22"/>
                <w:szCs w:val="24"/>
              </w:rPr>
            </w:pPr>
            <w:r>
              <w:rPr>
                <w:rFonts w:cs="Arial"/>
                <w:i w:val="0"/>
                <w:noProof w:val="0"/>
                <w:sz w:val="22"/>
                <w:szCs w:val="24"/>
              </w:rPr>
              <w:t>e-Meeting</w:t>
            </w:r>
            <w:r w:rsidRPr="00AE570A">
              <w:rPr>
                <w:rFonts w:cs="Arial"/>
                <w:i w:val="0"/>
                <w:noProof w:val="0"/>
                <w:sz w:val="22"/>
                <w:szCs w:val="24"/>
              </w:rPr>
              <w:t xml:space="preserve">, </w:t>
            </w:r>
            <w:r w:rsidR="001761E4">
              <w:rPr>
                <w:rFonts w:cs="Arial"/>
                <w:i w:val="0"/>
                <w:noProof w:val="0"/>
                <w:sz w:val="22"/>
                <w:szCs w:val="24"/>
              </w:rPr>
              <w:t>January</w:t>
            </w:r>
            <w:r w:rsidR="00F43218">
              <w:rPr>
                <w:rFonts w:cs="Arial"/>
                <w:i w:val="0"/>
                <w:noProof w:val="0"/>
                <w:sz w:val="22"/>
                <w:szCs w:val="24"/>
              </w:rPr>
              <w:t xml:space="preserve"> 2</w:t>
            </w:r>
            <w:r w:rsidR="001761E4">
              <w:rPr>
                <w:rFonts w:cs="Arial"/>
                <w:i w:val="0"/>
                <w:noProof w:val="0"/>
                <w:sz w:val="22"/>
                <w:szCs w:val="24"/>
              </w:rPr>
              <w:t>5</w:t>
            </w:r>
            <w:r w:rsidRPr="005F6F46">
              <w:rPr>
                <w:rFonts w:cs="Arial"/>
                <w:i w:val="0"/>
                <w:noProof w:val="0"/>
                <w:sz w:val="22"/>
                <w:szCs w:val="24"/>
                <w:vertAlign w:val="superscript"/>
              </w:rPr>
              <w:t>th</w:t>
            </w:r>
            <w:r>
              <w:rPr>
                <w:rFonts w:cs="Arial"/>
                <w:i w:val="0"/>
                <w:noProof w:val="0"/>
                <w:sz w:val="22"/>
                <w:szCs w:val="24"/>
              </w:rPr>
              <w:t xml:space="preserve"> </w:t>
            </w:r>
            <w:r w:rsidRPr="005F6F46">
              <w:rPr>
                <w:rFonts w:cs="Arial"/>
                <w:i w:val="0"/>
                <w:noProof w:val="0"/>
                <w:sz w:val="22"/>
                <w:szCs w:val="24"/>
              </w:rPr>
              <w:t xml:space="preserve">– </w:t>
            </w:r>
            <w:r w:rsidR="001761E4">
              <w:rPr>
                <w:rFonts w:cs="Arial"/>
                <w:i w:val="0"/>
                <w:noProof w:val="0"/>
                <w:sz w:val="22"/>
                <w:szCs w:val="24"/>
              </w:rPr>
              <w:t>February</w:t>
            </w:r>
            <w:r w:rsidRPr="005F6F46">
              <w:rPr>
                <w:rFonts w:cs="Arial"/>
                <w:i w:val="0"/>
                <w:noProof w:val="0"/>
                <w:sz w:val="22"/>
                <w:szCs w:val="24"/>
              </w:rPr>
              <w:t xml:space="preserve"> </w:t>
            </w:r>
            <w:r w:rsidR="001761E4">
              <w:rPr>
                <w:rFonts w:cs="Arial"/>
                <w:i w:val="0"/>
                <w:noProof w:val="0"/>
                <w:sz w:val="22"/>
                <w:szCs w:val="24"/>
              </w:rPr>
              <w:t>5</w:t>
            </w:r>
            <w:r w:rsidRPr="005F6F46">
              <w:rPr>
                <w:rFonts w:cs="Arial"/>
                <w:i w:val="0"/>
                <w:noProof w:val="0"/>
                <w:sz w:val="22"/>
                <w:szCs w:val="24"/>
                <w:vertAlign w:val="superscript"/>
              </w:rPr>
              <w:t>th</w:t>
            </w:r>
            <w:r w:rsidRPr="00AE570A">
              <w:rPr>
                <w:rFonts w:cs="Arial"/>
                <w:i w:val="0"/>
                <w:noProof w:val="0"/>
                <w:sz w:val="22"/>
                <w:szCs w:val="24"/>
              </w:rPr>
              <w:t>, 20</w:t>
            </w:r>
            <w:r>
              <w:rPr>
                <w:rFonts w:cs="Arial"/>
                <w:i w:val="0"/>
                <w:noProof w:val="0"/>
                <w:sz w:val="22"/>
                <w:szCs w:val="24"/>
              </w:rPr>
              <w:t>2</w:t>
            </w:r>
            <w:r w:rsidR="001761E4">
              <w:rPr>
                <w:rFonts w:cs="Arial"/>
                <w:i w:val="0"/>
                <w:noProof w:val="0"/>
                <w:sz w:val="22"/>
                <w:szCs w:val="24"/>
              </w:rPr>
              <w:t>1</w:t>
            </w:r>
          </w:p>
        </w:tc>
        <w:tc>
          <w:tcPr>
            <w:tcW w:w="2766" w:type="dxa"/>
          </w:tcPr>
          <w:p w14:paraId="0CD432AA" w14:textId="0505A2CB" w:rsidR="00BA0C44" w:rsidRDefault="00F43218" w:rsidP="007F33B2">
            <w:pPr>
              <w:tabs>
                <w:tab w:val="right" w:pos="10000"/>
              </w:tabs>
              <w:spacing w:after="0"/>
              <w:jc w:val="right"/>
              <w:rPr>
                <w:rFonts w:ascii="Arial" w:hAnsi="Arial" w:cs="Arial"/>
                <w:b/>
                <w:sz w:val="22"/>
                <w:szCs w:val="24"/>
              </w:rPr>
            </w:pPr>
            <w:r>
              <w:rPr>
                <w:rFonts w:ascii="Arial" w:hAnsi="Arial" w:cs="Arial"/>
                <w:b/>
                <w:sz w:val="22"/>
                <w:szCs w:val="24"/>
              </w:rPr>
              <w:t xml:space="preserve">   </w:t>
            </w:r>
            <w:r w:rsidR="007F022D">
              <w:rPr>
                <w:rFonts w:ascii="Arial" w:hAnsi="Arial" w:cs="Arial"/>
                <w:b/>
                <w:sz w:val="22"/>
                <w:szCs w:val="24"/>
              </w:rPr>
              <w:t xml:space="preserve">   </w:t>
            </w:r>
            <w:r w:rsidR="00BA0C44" w:rsidRPr="00962883">
              <w:rPr>
                <w:rFonts w:ascii="Arial" w:hAnsi="Arial" w:cs="Arial"/>
                <w:b/>
                <w:sz w:val="22"/>
                <w:szCs w:val="24"/>
              </w:rPr>
              <w:t>R1-</w:t>
            </w:r>
            <w:r w:rsidR="00BA0C44">
              <w:rPr>
                <w:rFonts w:ascii="Arial" w:hAnsi="Arial" w:cs="Arial"/>
                <w:b/>
                <w:sz w:val="22"/>
                <w:szCs w:val="24"/>
              </w:rPr>
              <w:t>2</w:t>
            </w:r>
            <w:r w:rsidR="0008500A">
              <w:rPr>
                <w:rFonts w:ascii="Arial" w:hAnsi="Arial" w:cs="Arial"/>
                <w:b/>
                <w:sz w:val="22"/>
                <w:szCs w:val="24"/>
              </w:rPr>
              <w:t>101473</w:t>
            </w:r>
          </w:p>
          <w:p w14:paraId="43A851EA" w14:textId="77777777" w:rsidR="00BA0C44" w:rsidRPr="00BA10B3" w:rsidRDefault="00BA0C44" w:rsidP="007F33B2">
            <w:pPr>
              <w:tabs>
                <w:tab w:val="right" w:pos="10000"/>
              </w:tabs>
              <w:spacing w:after="0"/>
              <w:jc w:val="right"/>
              <w:rPr>
                <w:rFonts w:ascii="Arial" w:hAnsi="Arial" w:cs="Arial"/>
                <w:bCs/>
                <w:sz w:val="22"/>
                <w:szCs w:val="24"/>
              </w:rPr>
            </w:pPr>
          </w:p>
        </w:tc>
      </w:tr>
    </w:tbl>
    <w:p w14:paraId="69A4F8BE" w14:textId="77777777" w:rsidR="00BA0C44" w:rsidRDefault="00BA0C44" w:rsidP="00BA0C44">
      <w:pPr>
        <w:tabs>
          <w:tab w:val="left" w:pos="1985"/>
        </w:tabs>
        <w:jc w:val="both"/>
        <w:rPr>
          <w:rFonts w:ascii="Arial" w:hAnsi="Arial"/>
          <w:b/>
          <w:sz w:val="22"/>
        </w:rPr>
      </w:pPr>
    </w:p>
    <w:p w14:paraId="78E7915F" w14:textId="488B9FF9" w:rsidR="00BA0C44" w:rsidRPr="00292352" w:rsidRDefault="00BA0C44" w:rsidP="00BA0C44">
      <w:pPr>
        <w:tabs>
          <w:tab w:val="left" w:pos="1985"/>
        </w:tabs>
        <w:jc w:val="both"/>
        <w:rPr>
          <w:rFonts w:ascii="Arial" w:hAnsi="Arial"/>
          <w:b/>
          <w:sz w:val="22"/>
        </w:rPr>
      </w:pPr>
      <w:r w:rsidRPr="00292352">
        <w:rPr>
          <w:rFonts w:ascii="Arial" w:hAnsi="Arial"/>
          <w:b/>
          <w:sz w:val="22"/>
        </w:rPr>
        <w:t>Agenda item:</w:t>
      </w:r>
      <w:r w:rsidRPr="00292352">
        <w:rPr>
          <w:rFonts w:ascii="Arial" w:hAnsi="Arial"/>
          <w:b/>
          <w:sz w:val="22"/>
        </w:rPr>
        <w:tab/>
        <w:t>8.</w:t>
      </w:r>
      <w:r w:rsidR="00E77484">
        <w:rPr>
          <w:rFonts w:ascii="Arial" w:hAnsi="Arial"/>
          <w:b/>
          <w:sz w:val="22"/>
        </w:rPr>
        <w:t>6</w:t>
      </w:r>
      <w:r w:rsidRPr="00292352">
        <w:rPr>
          <w:rFonts w:ascii="Arial" w:hAnsi="Arial"/>
          <w:b/>
          <w:sz w:val="22"/>
        </w:rPr>
        <w:t>.</w:t>
      </w:r>
      <w:r w:rsidR="001761E4">
        <w:rPr>
          <w:rFonts w:ascii="Arial" w:hAnsi="Arial"/>
          <w:b/>
          <w:sz w:val="22"/>
        </w:rPr>
        <w:t>3</w:t>
      </w:r>
    </w:p>
    <w:p w14:paraId="66C0EF7B" w14:textId="77777777" w:rsidR="00BA0C44" w:rsidRPr="00292352" w:rsidRDefault="00BA0C44" w:rsidP="00BA0C44">
      <w:pPr>
        <w:tabs>
          <w:tab w:val="left" w:pos="1985"/>
        </w:tabs>
        <w:jc w:val="both"/>
        <w:rPr>
          <w:rFonts w:ascii="Arial" w:hAnsi="Arial"/>
          <w:b/>
          <w:sz w:val="22"/>
        </w:rPr>
      </w:pPr>
      <w:r w:rsidRPr="00292352">
        <w:rPr>
          <w:rFonts w:ascii="Arial" w:hAnsi="Arial"/>
          <w:b/>
          <w:sz w:val="22"/>
        </w:rPr>
        <w:t xml:space="preserve">Source: </w:t>
      </w:r>
      <w:r w:rsidRPr="00292352">
        <w:rPr>
          <w:rFonts w:ascii="Arial" w:hAnsi="Arial"/>
          <w:b/>
          <w:sz w:val="22"/>
        </w:rPr>
        <w:tab/>
        <w:t>Qualcomm Incorporated</w:t>
      </w:r>
    </w:p>
    <w:p w14:paraId="12B03933" w14:textId="4DD811E1" w:rsidR="00BA0C44" w:rsidRPr="00292352" w:rsidRDefault="00BA0C44" w:rsidP="00BA0C44">
      <w:pPr>
        <w:ind w:left="1988" w:hanging="1988"/>
        <w:rPr>
          <w:rFonts w:ascii="Arial" w:hAnsi="Arial"/>
          <w:b/>
          <w:sz w:val="22"/>
        </w:rPr>
      </w:pPr>
      <w:r w:rsidRPr="00292352">
        <w:rPr>
          <w:rFonts w:ascii="Arial" w:hAnsi="Arial"/>
          <w:b/>
          <w:sz w:val="24"/>
        </w:rPr>
        <w:t xml:space="preserve">Title: </w:t>
      </w:r>
      <w:r w:rsidRPr="00292352">
        <w:rPr>
          <w:rFonts w:ascii="Arial" w:hAnsi="Arial"/>
          <w:b/>
          <w:sz w:val="22"/>
        </w:rPr>
        <w:tab/>
      </w:r>
      <w:r w:rsidR="00521308">
        <w:rPr>
          <w:rFonts w:ascii="Arial" w:hAnsi="Arial"/>
          <w:b/>
          <w:sz w:val="22"/>
        </w:rPr>
        <w:t xml:space="preserve">Design </w:t>
      </w:r>
      <w:r w:rsidR="003F643B">
        <w:rPr>
          <w:rFonts w:ascii="Arial" w:hAnsi="Arial"/>
          <w:b/>
          <w:sz w:val="22"/>
        </w:rPr>
        <w:t>F</w:t>
      </w:r>
      <w:r w:rsidRPr="00292352">
        <w:rPr>
          <w:rFonts w:ascii="Arial" w:hAnsi="Arial"/>
          <w:b/>
          <w:sz w:val="22"/>
        </w:rPr>
        <w:t xml:space="preserve">ramework and </w:t>
      </w:r>
      <w:r w:rsidR="003F643B">
        <w:rPr>
          <w:rFonts w:ascii="Arial" w:hAnsi="Arial"/>
          <w:b/>
          <w:sz w:val="22"/>
        </w:rPr>
        <w:t>P</w:t>
      </w:r>
      <w:r w:rsidRPr="00292352">
        <w:rPr>
          <w:rFonts w:ascii="Arial" w:hAnsi="Arial"/>
          <w:b/>
          <w:sz w:val="22"/>
        </w:rPr>
        <w:t xml:space="preserve">rinciples </w:t>
      </w:r>
      <w:r w:rsidR="00EA44F3">
        <w:rPr>
          <w:rFonts w:ascii="Arial" w:hAnsi="Arial"/>
          <w:b/>
          <w:sz w:val="22"/>
        </w:rPr>
        <w:t xml:space="preserve">for </w:t>
      </w:r>
      <w:r w:rsidRPr="00292352">
        <w:rPr>
          <w:rFonts w:ascii="Arial" w:hAnsi="Arial"/>
          <w:b/>
          <w:sz w:val="22"/>
        </w:rPr>
        <w:t>RedCap Devices</w:t>
      </w:r>
    </w:p>
    <w:bookmarkEnd w:id="0"/>
    <w:p w14:paraId="0D8F0224" w14:textId="77777777" w:rsidR="00BA0C44" w:rsidRPr="00292352" w:rsidRDefault="00BA0C44" w:rsidP="00BA0C44">
      <w:pPr>
        <w:ind w:left="1988" w:hanging="1988"/>
        <w:jc w:val="both"/>
        <w:rPr>
          <w:rFonts w:ascii="Arial" w:hAnsi="Arial"/>
          <w:b/>
          <w:sz w:val="22"/>
        </w:rPr>
      </w:pPr>
      <w:r w:rsidRPr="00292352">
        <w:rPr>
          <w:rFonts w:ascii="Arial" w:hAnsi="Arial"/>
          <w:b/>
          <w:sz w:val="22"/>
        </w:rPr>
        <w:t>Document for:</w:t>
      </w:r>
      <w:r w:rsidRPr="00292352">
        <w:rPr>
          <w:rFonts w:ascii="Arial" w:hAnsi="Arial"/>
          <w:b/>
          <w:sz w:val="22"/>
        </w:rPr>
        <w:tab/>
        <w:t>Discussion/Decision</w:t>
      </w:r>
    </w:p>
    <w:p w14:paraId="4251E3CA" w14:textId="77777777" w:rsidR="00BA0C44" w:rsidRDefault="00BA0C44" w:rsidP="00BA0C44">
      <w:pPr>
        <w:pStyle w:val="Heading1"/>
        <w:rPr>
          <w:lang w:val="en-US"/>
        </w:rPr>
      </w:pPr>
      <w:r w:rsidRPr="008E769D">
        <w:rPr>
          <w:lang w:val="en-US"/>
        </w:rPr>
        <w:t>Introduction</w:t>
      </w:r>
    </w:p>
    <w:p w14:paraId="5235521D" w14:textId="629C0BF5" w:rsidR="00CF5E97" w:rsidRDefault="00CF5E97" w:rsidP="004708F2">
      <w:pPr>
        <w:jc w:val="both"/>
      </w:pPr>
      <w:r w:rsidRPr="00C17B93">
        <w:t>The RAN1 study</w:t>
      </w:r>
      <w:r>
        <w:t xml:space="preserve"> for R17 RedCap devices</w:t>
      </w:r>
      <w:r w:rsidRPr="00C17B93">
        <w:t xml:space="preserve"> was completed in Q4 2020,</w:t>
      </w:r>
      <w:r>
        <w:t xml:space="preserve"> and a new WID [2] was approved in RAN-90e meeting.</w:t>
      </w:r>
    </w:p>
    <w:p w14:paraId="41BAD738" w14:textId="4FCD2854" w:rsidR="00BA0C44" w:rsidRDefault="00BA0C44" w:rsidP="004708F2">
      <w:pPr>
        <w:jc w:val="both"/>
      </w:pPr>
      <w:r>
        <w:t xml:space="preserve">In this contribution, we </w:t>
      </w:r>
      <w:r w:rsidR="00527415">
        <w:t>share our views on</w:t>
      </w:r>
      <w:r>
        <w:t xml:space="preserve"> the </w:t>
      </w:r>
      <w:r w:rsidR="00CF5E97">
        <w:t>design</w:t>
      </w:r>
      <w:r w:rsidR="00527415">
        <w:t xml:space="preserve"> framework and principles </w:t>
      </w:r>
      <w:r w:rsidR="00B926CC">
        <w:t>for NR Rel-17</w:t>
      </w:r>
      <w:r w:rsidR="00E15C60">
        <w:t xml:space="preserve"> </w:t>
      </w:r>
      <w:r>
        <w:t>RedCap devices</w:t>
      </w:r>
      <w:r w:rsidR="00527415">
        <w:t>, including:</w:t>
      </w:r>
    </w:p>
    <w:p w14:paraId="37DF5703" w14:textId="77777777" w:rsidR="00BA0C44" w:rsidRDefault="00BA0C44" w:rsidP="00BA0C44">
      <w:pPr>
        <w:pStyle w:val="ListParagraph"/>
        <w:numPr>
          <w:ilvl w:val="0"/>
          <w:numId w:val="30"/>
        </w:numPr>
        <w:overflowPunct/>
        <w:autoSpaceDE/>
        <w:autoSpaceDN/>
        <w:adjustRightInd/>
        <w:spacing w:after="160" w:line="259" w:lineRule="auto"/>
        <w:ind w:right="-99"/>
        <w:textAlignment w:val="auto"/>
      </w:pPr>
      <w:r>
        <w:t xml:space="preserve">Deployment scenarios and requirements </w:t>
      </w:r>
    </w:p>
    <w:p w14:paraId="0E19D580" w14:textId="77777777" w:rsidR="00BA0C44" w:rsidRDefault="00BA0C44" w:rsidP="00BA0C44">
      <w:pPr>
        <w:pStyle w:val="ListParagraph"/>
        <w:numPr>
          <w:ilvl w:val="0"/>
          <w:numId w:val="30"/>
        </w:numPr>
        <w:overflowPunct/>
        <w:autoSpaceDE/>
        <w:autoSpaceDN/>
        <w:adjustRightInd/>
        <w:spacing w:after="160" w:line="259" w:lineRule="auto"/>
        <w:ind w:right="-99"/>
        <w:textAlignment w:val="auto"/>
      </w:pPr>
      <w:r>
        <w:t>Consideration for the device types</w:t>
      </w:r>
    </w:p>
    <w:p w14:paraId="102046F3" w14:textId="06BDD8C0" w:rsidR="00BA0C44" w:rsidRDefault="00BA0C44" w:rsidP="00BA0C44">
      <w:pPr>
        <w:pStyle w:val="ListParagraph"/>
        <w:numPr>
          <w:ilvl w:val="0"/>
          <w:numId w:val="30"/>
        </w:numPr>
        <w:overflowPunct/>
        <w:autoSpaceDE/>
        <w:autoSpaceDN/>
        <w:adjustRightInd/>
        <w:spacing w:after="160" w:line="259" w:lineRule="auto"/>
        <w:ind w:right="-99"/>
        <w:textAlignment w:val="auto"/>
      </w:pPr>
      <w:r>
        <w:t>Co-existence considerations</w:t>
      </w:r>
      <w:r w:rsidR="00CF5E97">
        <w:t xml:space="preserve"> </w:t>
      </w:r>
    </w:p>
    <w:p w14:paraId="61018B93" w14:textId="2EECFF2B" w:rsidR="004C4504" w:rsidRDefault="00BA0C44" w:rsidP="006478B6">
      <w:pPr>
        <w:pStyle w:val="ListParagraph"/>
        <w:numPr>
          <w:ilvl w:val="0"/>
          <w:numId w:val="30"/>
        </w:numPr>
        <w:overflowPunct/>
        <w:autoSpaceDE/>
        <w:autoSpaceDN/>
        <w:adjustRightInd/>
        <w:spacing w:after="160" w:line="259" w:lineRule="auto"/>
        <w:ind w:right="-99"/>
        <w:textAlignment w:val="auto"/>
      </w:pPr>
      <w:r>
        <w:t>FR2 specific coexistence considerations</w:t>
      </w:r>
    </w:p>
    <w:p w14:paraId="7984486F" w14:textId="77777777" w:rsidR="00BA0C44" w:rsidRDefault="00BA0C44" w:rsidP="00BA0C44">
      <w:pPr>
        <w:pStyle w:val="Heading1"/>
      </w:pPr>
      <w:r>
        <w:t>Deployment Scenarios and Use-Case Specific Requirements</w:t>
      </w:r>
    </w:p>
    <w:p w14:paraId="1CDCCD67" w14:textId="77777777" w:rsidR="000A585B" w:rsidRDefault="00BA0C44" w:rsidP="000A585B">
      <w:pPr>
        <w:ind w:right="-99"/>
      </w:pPr>
      <w:r>
        <w:t xml:space="preserve">Three main use cases, connected industries, smart city innovations, and wearables are considered for </w:t>
      </w:r>
      <w:r w:rsidR="000A585B">
        <w:t>R17 RedCap WI. Tables 1-2 summarized the g</w:t>
      </w:r>
      <w:r>
        <w:t xml:space="preserve">eneric </w:t>
      </w:r>
      <w:r w:rsidR="000A585B">
        <w:t>and use case specific</w:t>
      </w:r>
      <w:r>
        <w:t xml:space="preserve"> requirements </w:t>
      </w:r>
      <w:r w:rsidR="000A585B">
        <w:t>for R17 RedCap devices.</w:t>
      </w:r>
    </w:p>
    <w:p w14:paraId="06146374" w14:textId="1E55CA1E" w:rsidR="000A585B" w:rsidRPr="001A5C44" w:rsidRDefault="000A585B" w:rsidP="001A5C44">
      <w:pPr>
        <w:pStyle w:val="Caption"/>
        <w:keepNext/>
        <w:jc w:val="center"/>
        <w:rPr>
          <w:b/>
          <w:bCs/>
          <w:i w:val="0"/>
          <w:iCs w:val="0"/>
          <w:color w:val="auto"/>
          <w:sz w:val="20"/>
          <w:szCs w:val="20"/>
        </w:rPr>
      </w:pPr>
      <w:r w:rsidRPr="001A5C44">
        <w:rPr>
          <w:b/>
          <w:bCs/>
          <w:i w:val="0"/>
          <w:iCs w:val="0"/>
          <w:color w:val="auto"/>
          <w:sz w:val="20"/>
          <w:szCs w:val="20"/>
        </w:rPr>
        <w:t xml:space="preserve">Table </w:t>
      </w:r>
      <w:r w:rsidRPr="001A5C44">
        <w:rPr>
          <w:b/>
          <w:bCs/>
          <w:i w:val="0"/>
          <w:iCs w:val="0"/>
          <w:color w:val="auto"/>
          <w:sz w:val="20"/>
          <w:szCs w:val="20"/>
        </w:rPr>
        <w:fldChar w:fldCharType="begin"/>
      </w:r>
      <w:r w:rsidRPr="001A5C44">
        <w:rPr>
          <w:b/>
          <w:bCs/>
          <w:i w:val="0"/>
          <w:iCs w:val="0"/>
          <w:color w:val="auto"/>
          <w:sz w:val="20"/>
          <w:szCs w:val="20"/>
        </w:rPr>
        <w:instrText xml:space="preserve"> SEQ Table \* ARABIC </w:instrText>
      </w:r>
      <w:r w:rsidRPr="001A5C44">
        <w:rPr>
          <w:b/>
          <w:bCs/>
          <w:i w:val="0"/>
          <w:iCs w:val="0"/>
          <w:color w:val="auto"/>
          <w:sz w:val="20"/>
          <w:szCs w:val="20"/>
        </w:rPr>
        <w:fldChar w:fldCharType="separate"/>
      </w:r>
      <w:r w:rsidRPr="001A5C44">
        <w:rPr>
          <w:b/>
          <w:bCs/>
          <w:i w:val="0"/>
          <w:iCs w:val="0"/>
          <w:noProof/>
          <w:color w:val="auto"/>
          <w:sz w:val="20"/>
          <w:szCs w:val="20"/>
        </w:rPr>
        <w:t>1</w:t>
      </w:r>
      <w:r w:rsidRPr="001A5C44">
        <w:rPr>
          <w:b/>
          <w:bCs/>
          <w:i w:val="0"/>
          <w:iCs w:val="0"/>
          <w:color w:val="auto"/>
          <w:sz w:val="20"/>
          <w:szCs w:val="20"/>
        </w:rPr>
        <w:fldChar w:fldCharType="end"/>
      </w:r>
      <w:r w:rsidRPr="001A5C44">
        <w:rPr>
          <w:b/>
          <w:bCs/>
          <w:i w:val="0"/>
          <w:iCs w:val="0"/>
          <w:color w:val="auto"/>
          <w:sz w:val="20"/>
          <w:szCs w:val="20"/>
        </w:rPr>
        <w:t>: Generic Requirements for R17 RedCap Devices</w:t>
      </w:r>
    </w:p>
    <w:p w14:paraId="1B18428A" w14:textId="46A456A4" w:rsidR="000A585B" w:rsidRDefault="000A585B" w:rsidP="000A585B">
      <w:pPr>
        <w:ind w:right="-99"/>
      </w:pPr>
      <w:r w:rsidRPr="000A585B">
        <w:rPr>
          <w:noProof/>
        </w:rPr>
        <w:drawing>
          <wp:inline distT="0" distB="0" distL="0" distR="0" wp14:anchorId="426C60D4" wp14:editId="59E4CF4F">
            <wp:extent cx="6419850" cy="84226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446780" cy="845796"/>
                    </a:xfrm>
                    <a:prstGeom prst="rect">
                      <a:avLst/>
                    </a:prstGeom>
                  </pic:spPr>
                </pic:pic>
              </a:graphicData>
            </a:graphic>
          </wp:inline>
        </w:drawing>
      </w:r>
    </w:p>
    <w:p w14:paraId="7EEBA955" w14:textId="420EF030" w:rsidR="00BA0C44" w:rsidRPr="003A1062" w:rsidRDefault="00BA0C44" w:rsidP="00BA0C44">
      <w:pPr>
        <w:ind w:right="-99"/>
        <w:jc w:val="center"/>
        <w:rPr>
          <w:b/>
          <w:bCs/>
          <w:i/>
          <w:iCs/>
        </w:rPr>
      </w:pPr>
      <w:r w:rsidRPr="003A1062">
        <w:rPr>
          <w:b/>
          <w:bCs/>
        </w:rPr>
        <w:t xml:space="preserve">Table </w:t>
      </w:r>
      <w:r w:rsidRPr="003A1062">
        <w:rPr>
          <w:b/>
          <w:bCs/>
          <w:i/>
          <w:iCs/>
        </w:rPr>
        <w:fldChar w:fldCharType="begin"/>
      </w:r>
      <w:r w:rsidRPr="003A1062">
        <w:rPr>
          <w:b/>
          <w:bCs/>
        </w:rPr>
        <w:instrText xml:space="preserve"> SEQ Table \* ARABIC </w:instrText>
      </w:r>
      <w:r w:rsidRPr="003A1062">
        <w:rPr>
          <w:b/>
          <w:bCs/>
          <w:i/>
          <w:iCs/>
        </w:rPr>
        <w:fldChar w:fldCharType="separate"/>
      </w:r>
      <w:r w:rsidR="000A585B">
        <w:rPr>
          <w:b/>
          <w:bCs/>
          <w:noProof/>
        </w:rPr>
        <w:t>2</w:t>
      </w:r>
      <w:r w:rsidRPr="003A1062">
        <w:rPr>
          <w:b/>
          <w:bCs/>
          <w:i/>
          <w:iCs/>
        </w:rPr>
        <w:fldChar w:fldCharType="end"/>
      </w:r>
      <w:r w:rsidRPr="003A1062">
        <w:rPr>
          <w:b/>
          <w:bCs/>
        </w:rPr>
        <w:t xml:space="preserve">. </w:t>
      </w:r>
      <w:r>
        <w:rPr>
          <w:b/>
          <w:bCs/>
        </w:rPr>
        <w:t>Use</w:t>
      </w:r>
      <w:r w:rsidR="001A5C44">
        <w:rPr>
          <w:b/>
          <w:bCs/>
        </w:rPr>
        <w:t xml:space="preserve"> Case Specific Requirements for R17 RedCap Devices</w:t>
      </w:r>
    </w:p>
    <w:p w14:paraId="01A0ABE4" w14:textId="64FEDA5B" w:rsidR="00BA0C44" w:rsidRDefault="001A5C44" w:rsidP="00BA0C44">
      <w:pPr>
        <w:ind w:right="-99"/>
      </w:pPr>
      <w:r w:rsidRPr="001A5C44">
        <w:rPr>
          <w:noProof/>
        </w:rPr>
        <w:drawing>
          <wp:inline distT="0" distB="0" distL="0" distR="0" wp14:anchorId="200BC7A0" wp14:editId="43914FD4">
            <wp:extent cx="6440165" cy="18859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446447" cy="1887790"/>
                    </a:xfrm>
                    <a:prstGeom prst="rect">
                      <a:avLst/>
                    </a:prstGeom>
                  </pic:spPr>
                </pic:pic>
              </a:graphicData>
            </a:graphic>
          </wp:inline>
        </w:drawing>
      </w:r>
    </w:p>
    <w:p w14:paraId="6A58CC6E" w14:textId="4D5BE1F1" w:rsidR="00BA0C44" w:rsidRDefault="00710971" w:rsidP="00710971">
      <w:pPr>
        <w:overflowPunct/>
        <w:autoSpaceDE/>
        <w:autoSpaceDN/>
        <w:adjustRightInd/>
        <w:spacing w:after="160" w:line="259" w:lineRule="auto"/>
        <w:ind w:right="-99"/>
        <w:jc w:val="both"/>
        <w:textAlignment w:val="auto"/>
      </w:pPr>
      <w:bookmarkStart w:id="1" w:name="Ob1"/>
      <w:r w:rsidRPr="004D0E7C">
        <w:rPr>
          <w:b/>
          <w:bCs/>
          <w:i/>
          <w:iCs/>
          <w:highlight w:val="yellow"/>
        </w:rPr>
        <w:t xml:space="preserve">Observation </w:t>
      </w:r>
      <w:r w:rsidRPr="004D0E7C">
        <w:rPr>
          <w:b/>
          <w:bCs/>
          <w:i/>
          <w:iCs/>
          <w:highlight w:val="yellow"/>
        </w:rPr>
        <w:fldChar w:fldCharType="begin"/>
      </w:r>
      <w:r w:rsidRPr="004D0E7C">
        <w:rPr>
          <w:b/>
          <w:bCs/>
          <w:i/>
          <w:iCs/>
          <w:highlight w:val="yellow"/>
        </w:rPr>
        <w:instrText xml:space="preserve"> SEQ [O1] \* MERGEFORMAT </w:instrText>
      </w:r>
      <w:r w:rsidRPr="004D0E7C">
        <w:rPr>
          <w:b/>
          <w:bCs/>
          <w:i/>
          <w:iCs/>
          <w:highlight w:val="yellow"/>
        </w:rPr>
        <w:fldChar w:fldCharType="separate"/>
      </w:r>
      <w:r w:rsidRPr="004D0E7C">
        <w:rPr>
          <w:b/>
          <w:bCs/>
          <w:i/>
          <w:iCs/>
          <w:noProof/>
          <w:highlight w:val="yellow"/>
        </w:rPr>
        <w:t>1</w:t>
      </w:r>
      <w:r w:rsidRPr="004D0E7C">
        <w:rPr>
          <w:b/>
          <w:bCs/>
          <w:i/>
          <w:iCs/>
          <w:highlight w:val="yellow"/>
        </w:rPr>
        <w:fldChar w:fldCharType="end"/>
      </w:r>
      <w:r w:rsidRPr="004D0E7C">
        <w:rPr>
          <w:highlight w:val="yellow"/>
        </w:rPr>
        <w:t>:</w:t>
      </w:r>
      <w:r>
        <w:t xml:space="preserve"> </w:t>
      </w:r>
      <w:r w:rsidRPr="00937655">
        <w:rPr>
          <w:b/>
          <w:bCs/>
          <w:i/>
          <w:iCs/>
        </w:rPr>
        <w:t>Most use cases for RedCap devices require a compact form factor, which limits the number of TX/RX antennas as well as the size of antennas.</w:t>
      </w:r>
      <w:bookmarkEnd w:id="1"/>
    </w:p>
    <w:p w14:paraId="6BA783D1" w14:textId="4F37CDCE" w:rsidR="00BA0C44" w:rsidRDefault="00BA0C44" w:rsidP="00BA0C44">
      <w:pPr>
        <w:pStyle w:val="Heading1"/>
        <w:rPr>
          <w:lang w:val="en-US"/>
        </w:rPr>
      </w:pPr>
      <w:r>
        <w:lastRenderedPageBreak/>
        <w:t xml:space="preserve">Consideration for </w:t>
      </w:r>
      <w:r w:rsidR="00A61D51">
        <w:t xml:space="preserve">NR RedCap </w:t>
      </w:r>
      <w:r>
        <w:t>Device Type</w:t>
      </w:r>
      <w:r>
        <w:rPr>
          <w:lang w:val="en-US"/>
        </w:rPr>
        <w:t xml:space="preserve"> </w:t>
      </w:r>
    </w:p>
    <w:p w14:paraId="3E09CF0B" w14:textId="04FE4F7A" w:rsidR="004D0E7C" w:rsidRDefault="004D0E7C" w:rsidP="001A5C44">
      <w:pPr>
        <w:overflowPunct/>
        <w:autoSpaceDE/>
        <w:autoSpaceDN/>
        <w:adjustRightInd/>
        <w:spacing w:after="160" w:line="259" w:lineRule="auto"/>
        <w:ind w:right="-99"/>
        <w:jc w:val="both"/>
        <w:textAlignment w:val="auto"/>
      </w:pPr>
      <w:r>
        <w:t>A m</w:t>
      </w:r>
      <w:r w:rsidR="00BA0C44" w:rsidRPr="002F5037">
        <w:t xml:space="preserve">ain motivation for </w:t>
      </w:r>
      <w:r w:rsidR="00CF184C">
        <w:t>introducing the</w:t>
      </w:r>
      <w:r w:rsidR="00BA0C44" w:rsidRPr="002F5037">
        <w:t xml:space="preserve"> new </w:t>
      </w:r>
      <w:r w:rsidR="00CF184C">
        <w:t xml:space="preserve">RedCap </w:t>
      </w:r>
      <w:r w:rsidR="00BA0C44" w:rsidRPr="002F5037">
        <w:t xml:space="preserve">device type is to </w:t>
      </w:r>
      <w:r w:rsidR="00BA0C44" w:rsidRPr="00986A3C">
        <w:t>lower the device cost and complexity</w:t>
      </w:r>
      <w:r w:rsidR="00BA0C44" w:rsidRPr="002F5037">
        <w:t xml:space="preserve"> as compared to high-end eMBB </w:t>
      </w:r>
      <w:r w:rsidR="00BA0C44">
        <w:t xml:space="preserve">and URLLC </w:t>
      </w:r>
      <w:r w:rsidR="00BA0C44" w:rsidRPr="002F5037">
        <w:t>device</w:t>
      </w:r>
      <w:r w:rsidR="00BA0C44">
        <w:t>s</w:t>
      </w:r>
      <w:r w:rsidR="00BA0C44" w:rsidRPr="002F5037">
        <w:t xml:space="preserve"> of </w:t>
      </w:r>
      <w:r w:rsidR="004E349B">
        <w:t>R15</w:t>
      </w:r>
      <w:r w:rsidR="00BA0C44" w:rsidRPr="002F5037">
        <w:t>/</w:t>
      </w:r>
      <w:r w:rsidR="004E349B">
        <w:t>R16</w:t>
      </w:r>
      <w:r w:rsidR="00BA0C44">
        <w:t>.</w:t>
      </w:r>
      <w:r w:rsidR="00BA0C44" w:rsidRPr="002F5037">
        <w:t xml:space="preserve"> </w:t>
      </w:r>
      <w:r w:rsidR="00BA0C44">
        <w:t xml:space="preserve"> </w:t>
      </w:r>
    </w:p>
    <w:p w14:paraId="3A6308C0" w14:textId="5C93FF1C" w:rsidR="004D0E7C" w:rsidRDefault="004D0E7C" w:rsidP="004D0E7C">
      <w:pPr>
        <w:ind w:right="-101"/>
        <w:jc w:val="both"/>
      </w:pPr>
      <w:bookmarkStart w:id="2" w:name="_Hlk26857702"/>
      <w:r>
        <w:t>In RAN2 #111-e meeting, the following agreements were made</w:t>
      </w:r>
      <w:r w:rsidR="00DC6066">
        <w:t xml:space="preserve"> [3]</w:t>
      </w:r>
      <w:r>
        <w:t>:</w:t>
      </w:r>
    </w:p>
    <w:tbl>
      <w:tblPr>
        <w:tblStyle w:val="TableGrid"/>
        <w:tblW w:w="0" w:type="auto"/>
        <w:tblInd w:w="85" w:type="dxa"/>
        <w:tblCellMar>
          <w:top w:w="29" w:type="dxa"/>
          <w:left w:w="216" w:type="dxa"/>
          <w:bottom w:w="29" w:type="dxa"/>
          <w:right w:w="216" w:type="dxa"/>
        </w:tblCellMar>
        <w:tblLook w:val="04A0" w:firstRow="1" w:lastRow="0" w:firstColumn="1" w:lastColumn="0" w:noHBand="0" w:noVBand="1"/>
      </w:tblPr>
      <w:tblGrid>
        <w:gridCol w:w="9265"/>
      </w:tblGrid>
      <w:tr w:rsidR="004D0E7C" w14:paraId="61C1B846" w14:textId="77777777" w:rsidTr="002B756F">
        <w:tc>
          <w:tcPr>
            <w:tcW w:w="9450" w:type="dxa"/>
          </w:tcPr>
          <w:p w14:paraId="04537563" w14:textId="77777777" w:rsidR="004D0E7C" w:rsidRPr="00243A9C" w:rsidRDefault="004D0E7C" w:rsidP="002B756F">
            <w:r w:rsidRPr="00243A9C">
              <w:t>The number of device types should be minimized, to reduce market fragmentation, and introduced only where essential to control UE accesses and differentiate them from legacy R15/R16 and non-Redcap R17 UEs, (e.g. number of Tx/Rx antennas, maximum supportable BW, etc.). The exact composition of the set of L1 capabilities of the device type can be discussed by RAN1.</w:t>
            </w:r>
          </w:p>
          <w:p w14:paraId="10CAFCF5" w14:textId="77777777" w:rsidR="004D0E7C" w:rsidRDefault="004D0E7C" w:rsidP="002B756F">
            <w:r w:rsidRPr="00243A9C">
              <w:t>Whether reduction of upper layer capabilities should be considered is FFS</w:t>
            </w:r>
            <w:r w:rsidRPr="002C572A">
              <w:t xml:space="preserve"> (in any case no email discussion until the next meeting on this)</w:t>
            </w:r>
            <w:r>
              <w:t>.</w:t>
            </w:r>
          </w:p>
          <w:p w14:paraId="5656FA00" w14:textId="77777777" w:rsidR="004D0E7C" w:rsidRDefault="004D0E7C" w:rsidP="002B756F">
            <w:r>
              <w:t>W</w:t>
            </w:r>
            <w:r w:rsidRPr="0041326A">
              <w:t>hether and how it can be ensured RedCap UEs are used only for intended use cases. This may require coordination with other WGs (e.g. RAN3 / SA / CT)</w:t>
            </w:r>
            <w:r>
              <w:t>.</w:t>
            </w:r>
          </w:p>
        </w:tc>
      </w:tr>
    </w:tbl>
    <w:p w14:paraId="5F697A2D" w14:textId="77777777" w:rsidR="004D0E7C" w:rsidRDefault="004D0E7C" w:rsidP="004D0E7C">
      <w:pPr>
        <w:spacing w:before="120" w:after="240"/>
        <w:ind w:right="-101"/>
      </w:pPr>
    </w:p>
    <w:p w14:paraId="5FC7534F" w14:textId="6AEC405F" w:rsidR="004D0E7C" w:rsidRDefault="004D0E7C" w:rsidP="004D0E7C">
      <w:pPr>
        <w:spacing w:before="120" w:after="240"/>
        <w:ind w:right="-101"/>
      </w:pPr>
      <w:r>
        <w:t>In RAN2 #112-e meeting, the following agreements were made</w:t>
      </w:r>
      <w:r w:rsidR="00DC6066">
        <w:t xml:space="preserve"> [3]</w:t>
      </w:r>
      <w:r>
        <w:t>:</w:t>
      </w:r>
    </w:p>
    <w:tbl>
      <w:tblPr>
        <w:tblStyle w:val="TableGrid"/>
        <w:tblW w:w="0" w:type="auto"/>
        <w:tblInd w:w="85" w:type="dxa"/>
        <w:tblLook w:val="04A0" w:firstRow="1" w:lastRow="0" w:firstColumn="1" w:lastColumn="0" w:noHBand="0" w:noVBand="1"/>
      </w:tblPr>
      <w:tblGrid>
        <w:gridCol w:w="9265"/>
      </w:tblGrid>
      <w:tr w:rsidR="004D0E7C" w14:paraId="301D60C2" w14:textId="77777777" w:rsidTr="002B756F">
        <w:tc>
          <w:tcPr>
            <w:tcW w:w="9450" w:type="dxa"/>
          </w:tcPr>
          <w:p w14:paraId="7CD3DD87" w14:textId="77777777" w:rsidR="004D0E7C" w:rsidRPr="007B5A7C" w:rsidRDefault="004D0E7C" w:rsidP="002B756F">
            <w:pPr>
              <w:spacing w:before="120" w:after="60"/>
              <w:ind w:right="-101" w:firstLine="158"/>
            </w:pPr>
            <w:r w:rsidRPr="007B5A7C">
              <w:t>RedCap UE capabilities can be categorized as:</w:t>
            </w:r>
          </w:p>
          <w:p w14:paraId="66E69075" w14:textId="77777777" w:rsidR="004D0E7C" w:rsidRPr="007B5A7C" w:rsidRDefault="004D0E7C" w:rsidP="004D0E7C">
            <w:pPr>
              <w:numPr>
                <w:ilvl w:val="1"/>
                <w:numId w:val="48"/>
              </w:numPr>
              <w:tabs>
                <w:tab w:val="clear" w:pos="1440"/>
                <w:tab w:val="num" w:pos="1243"/>
              </w:tabs>
              <w:overflowPunct/>
              <w:autoSpaceDE/>
              <w:autoSpaceDN/>
              <w:adjustRightInd/>
              <w:spacing w:after="60"/>
              <w:ind w:left="523" w:right="-101" w:hanging="270"/>
              <w:textAlignment w:val="auto"/>
            </w:pPr>
            <w:r w:rsidRPr="007B5A7C">
              <w:t xml:space="preserve">Min capabilities all RedCap UEs support (i.e. mandatory for RedCap UE) if identified; </w:t>
            </w:r>
          </w:p>
          <w:p w14:paraId="3640C1A1" w14:textId="77777777" w:rsidR="004D0E7C" w:rsidRPr="007B5A7C" w:rsidRDefault="004D0E7C" w:rsidP="004D0E7C">
            <w:pPr>
              <w:numPr>
                <w:ilvl w:val="2"/>
                <w:numId w:val="48"/>
              </w:numPr>
              <w:tabs>
                <w:tab w:val="clear" w:pos="2160"/>
              </w:tabs>
              <w:overflowPunct/>
              <w:autoSpaceDE/>
              <w:autoSpaceDN/>
              <w:adjustRightInd/>
              <w:spacing w:after="60"/>
              <w:ind w:left="793" w:right="-101" w:hanging="180"/>
              <w:textAlignment w:val="auto"/>
            </w:pPr>
            <w:r w:rsidRPr="007B5A7C">
              <w:t xml:space="preserve">FFS on whether some features are mandatory with </w:t>
            </w:r>
            <w:proofErr w:type="spellStart"/>
            <w:r w:rsidRPr="007B5A7C">
              <w:t>signaling</w:t>
            </w:r>
            <w:proofErr w:type="spellEnd"/>
            <w:r w:rsidRPr="007B5A7C">
              <w:t xml:space="preserve"> for RedCap UE, i.e. IOT bit;</w:t>
            </w:r>
          </w:p>
          <w:p w14:paraId="6D511141" w14:textId="77777777" w:rsidR="004D0E7C" w:rsidRPr="007B5A7C" w:rsidRDefault="004D0E7C" w:rsidP="004D0E7C">
            <w:pPr>
              <w:numPr>
                <w:ilvl w:val="2"/>
                <w:numId w:val="48"/>
              </w:numPr>
              <w:tabs>
                <w:tab w:val="clear" w:pos="2160"/>
              </w:tabs>
              <w:overflowPunct/>
              <w:autoSpaceDE/>
              <w:autoSpaceDN/>
              <w:adjustRightInd/>
              <w:spacing w:after="60"/>
              <w:ind w:left="793" w:right="-101" w:hanging="180"/>
              <w:textAlignment w:val="auto"/>
            </w:pPr>
            <w:r w:rsidRPr="007B5A7C">
              <w:t xml:space="preserve">(Note: RedCap UEs might have the same set of higher layer capabilities, however this is FFS in RAN2)  </w:t>
            </w:r>
          </w:p>
          <w:p w14:paraId="5A0FEDA9" w14:textId="77777777" w:rsidR="004D0E7C" w:rsidRDefault="004D0E7C" w:rsidP="004D0E7C">
            <w:pPr>
              <w:numPr>
                <w:ilvl w:val="1"/>
                <w:numId w:val="48"/>
              </w:numPr>
              <w:tabs>
                <w:tab w:val="clear" w:pos="1440"/>
              </w:tabs>
              <w:overflowPunct/>
              <w:autoSpaceDE/>
              <w:autoSpaceDN/>
              <w:adjustRightInd/>
              <w:spacing w:after="120"/>
              <w:ind w:left="533" w:right="-101" w:hanging="274"/>
              <w:textAlignment w:val="auto"/>
            </w:pPr>
            <w:r w:rsidRPr="007B5A7C">
              <w:t>Optional capabilities (signalled explicitly)</w:t>
            </w:r>
          </w:p>
        </w:tc>
      </w:tr>
    </w:tbl>
    <w:p w14:paraId="66100AD8" w14:textId="77777777" w:rsidR="00BA0C44" w:rsidRDefault="00BA0C44" w:rsidP="00BA0C44">
      <w:pPr>
        <w:overflowPunct/>
        <w:autoSpaceDE/>
        <w:autoSpaceDN/>
        <w:adjustRightInd/>
        <w:spacing w:after="0"/>
        <w:jc w:val="both"/>
        <w:textAlignment w:val="auto"/>
        <w:rPr>
          <w:lang w:eastAsia="ja-JP"/>
        </w:rPr>
      </w:pPr>
    </w:p>
    <w:p w14:paraId="456C0391" w14:textId="6921C2B7" w:rsidR="00BA0C44" w:rsidRDefault="00CF184C" w:rsidP="00CF184C">
      <w:pPr>
        <w:overflowPunct/>
        <w:autoSpaceDE/>
        <w:autoSpaceDN/>
        <w:adjustRightInd/>
        <w:spacing w:before="240" w:after="240"/>
        <w:jc w:val="both"/>
        <w:textAlignment w:val="center"/>
        <w:rPr>
          <w:lang w:eastAsia="ja-JP"/>
        </w:rPr>
      </w:pPr>
      <w:r>
        <w:rPr>
          <w:lang w:eastAsia="ja-JP"/>
        </w:rPr>
        <w:t>Based on the outcome of RAN1 study [1] as well as the agreements of RAN2, we have the following observations and proposals for the NR RedCap device type:</w:t>
      </w:r>
    </w:p>
    <w:p w14:paraId="61516A79" w14:textId="4D17A0B9" w:rsidR="004D0E7C" w:rsidRDefault="004D0E7C" w:rsidP="00BA0C44">
      <w:pPr>
        <w:overflowPunct/>
        <w:autoSpaceDE/>
        <w:autoSpaceDN/>
        <w:adjustRightInd/>
        <w:spacing w:after="0"/>
        <w:jc w:val="both"/>
        <w:textAlignment w:val="center"/>
        <w:rPr>
          <w:i/>
          <w:iCs/>
          <w:lang w:eastAsia="ja-JP"/>
        </w:rPr>
      </w:pPr>
      <w:bookmarkStart w:id="3" w:name="Ob2"/>
      <w:r w:rsidRPr="004D0E7C">
        <w:rPr>
          <w:b/>
          <w:bCs/>
          <w:i/>
          <w:iCs/>
          <w:highlight w:val="yellow"/>
        </w:rPr>
        <w:t xml:space="preserve">Observation </w:t>
      </w:r>
      <w:r>
        <w:rPr>
          <w:b/>
          <w:bCs/>
          <w:i/>
          <w:iCs/>
          <w:highlight w:val="yellow"/>
        </w:rPr>
        <w:fldChar w:fldCharType="begin"/>
      </w:r>
      <w:r>
        <w:rPr>
          <w:b/>
          <w:bCs/>
          <w:i/>
          <w:iCs/>
          <w:highlight w:val="yellow"/>
        </w:rPr>
        <w:instrText xml:space="preserve"> SEQ [O1] \* MERGEFORMAT </w:instrText>
      </w:r>
      <w:r>
        <w:rPr>
          <w:b/>
          <w:bCs/>
          <w:i/>
          <w:iCs/>
          <w:highlight w:val="yellow"/>
        </w:rPr>
        <w:fldChar w:fldCharType="separate"/>
      </w:r>
      <w:r>
        <w:rPr>
          <w:b/>
          <w:bCs/>
          <w:i/>
          <w:iCs/>
          <w:noProof/>
          <w:highlight w:val="yellow"/>
        </w:rPr>
        <w:t>2</w:t>
      </w:r>
      <w:r>
        <w:rPr>
          <w:b/>
          <w:bCs/>
          <w:i/>
          <w:iCs/>
          <w:highlight w:val="yellow"/>
        </w:rPr>
        <w:fldChar w:fldCharType="end"/>
      </w:r>
      <w:r w:rsidRPr="004D0E7C">
        <w:rPr>
          <w:highlight w:val="yellow"/>
        </w:rPr>
        <w:t>:</w:t>
      </w:r>
      <w:r>
        <w:t xml:space="preserve"> </w:t>
      </w:r>
      <w:r w:rsidRPr="004D0E7C">
        <w:rPr>
          <w:b/>
          <w:bCs/>
          <w:i/>
          <w:iCs/>
          <w:lang w:eastAsia="ja-JP"/>
        </w:rPr>
        <w:t>Defining a single RedCap UE type continues the model by which NR has been following, and it offers much more flexibility in supporting future market needs</w:t>
      </w:r>
      <w:bookmarkEnd w:id="3"/>
      <w:r w:rsidRPr="004D0E7C">
        <w:rPr>
          <w:i/>
          <w:iCs/>
          <w:lang w:eastAsia="ja-JP"/>
        </w:rPr>
        <w:t>.</w:t>
      </w:r>
    </w:p>
    <w:p w14:paraId="1E7DB226" w14:textId="57282695" w:rsidR="004D0E7C" w:rsidRDefault="004D0E7C" w:rsidP="00BA0C44">
      <w:pPr>
        <w:overflowPunct/>
        <w:autoSpaceDE/>
        <w:autoSpaceDN/>
        <w:adjustRightInd/>
        <w:spacing w:after="0"/>
        <w:jc w:val="both"/>
        <w:textAlignment w:val="center"/>
        <w:rPr>
          <w:i/>
          <w:iCs/>
          <w:lang w:eastAsia="ja-JP"/>
        </w:rPr>
      </w:pPr>
    </w:p>
    <w:p w14:paraId="3A5D069C" w14:textId="2CC799F3" w:rsidR="004D0E7C" w:rsidRPr="004D0E7C" w:rsidRDefault="004D0E7C" w:rsidP="00BA0C44">
      <w:pPr>
        <w:overflowPunct/>
        <w:autoSpaceDE/>
        <w:autoSpaceDN/>
        <w:adjustRightInd/>
        <w:spacing w:after="0"/>
        <w:jc w:val="both"/>
        <w:textAlignment w:val="center"/>
        <w:rPr>
          <w:b/>
          <w:bCs/>
          <w:i/>
          <w:iCs/>
          <w:lang w:eastAsia="ja-JP"/>
        </w:rPr>
      </w:pPr>
      <w:bookmarkStart w:id="4" w:name="Ob3"/>
      <w:r w:rsidRPr="004D0E7C">
        <w:rPr>
          <w:b/>
          <w:bCs/>
          <w:i/>
          <w:iCs/>
          <w:highlight w:val="yellow"/>
          <w:lang w:eastAsia="ja-JP"/>
        </w:rPr>
        <w:t xml:space="preserve">Observation </w:t>
      </w:r>
      <w:r w:rsidRPr="004D0E7C">
        <w:rPr>
          <w:b/>
          <w:bCs/>
          <w:i/>
          <w:iCs/>
          <w:highlight w:val="yellow"/>
          <w:lang w:eastAsia="ja-JP"/>
        </w:rPr>
        <w:fldChar w:fldCharType="begin"/>
      </w:r>
      <w:r w:rsidRPr="004D0E7C">
        <w:rPr>
          <w:b/>
          <w:bCs/>
          <w:i/>
          <w:iCs/>
          <w:highlight w:val="yellow"/>
          <w:lang w:eastAsia="ja-JP"/>
        </w:rPr>
        <w:instrText xml:space="preserve"> SEQ [O1] \* MERGEFORMAT </w:instrText>
      </w:r>
      <w:r w:rsidRPr="004D0E7C">
        <w:rPr>
          <w:b/>
          <w:bCs/>
          <w:i/>
          <w:iCs/>
          <w:highlight w:val="yellow"/>
          <w:lang w:eastAsia="ja-JP"/>
        </w:rPr>
        <w:fldChar w:fldCharType="separate"/>
      </w:r>
      <w:r w:rsidRPr="004D0E7C">
        <w:rPr>
          <w:b/>
          <w:bCs/>
          <w:i/>
          <w:iCs/>
          <w:noProof/>
          <w:highlight w:val="yellow"/>
          <w:lang w:eastAsia="ja-JP"/>
        </w:rPr>
        <w:t>3</w:t>
      </w:r>
      <w:r w:rsidRPr="004D0E7C">
        <w:rPr>
          <w:b/>
          <w:bCs/>
          <w:i/>
          <w:iCs/>
          <w:highlight w:val="yellow"/>
          <w:lang w:eastAsia="ja-JP"/>
        </w:rPr>
        <w:fldChar w:fldCharType="end"/>
      </w:r>
      <w:r w:rsidRPr="004D0E7C">
        <w:rPr>
          <w:b/>
          <w:bCs/>
          <w:i/>
          <w:iCs/>
          <w:highlight w:val="yellow"/>
          <w:lang w:eastAsia="ja-JP"/>
        </w:rPr>
        <w:t>:</w:t>
      </w:r>
      <w:r w:rsidRPr="004D0E7C">
        <w:rPr>
          <w:b/>
          <w:bCs/>
          <w:i/>
          <w:iCs/>
          <w:lang w:eastAsia="ja-JP"/>
        </w:rPr>
        <w:t xml:space="preserve"> </w:t>
      </w:r>
      <w:r w:rsidRPr="004D0E7C">
        <w:rPr>
          <w:rFonts w:cs="Arial"/>
          <w:b/>
          <w:bCs/>
          <w:i/>
          <w:iCs/>
          <w:lang w:val="en-GB" w:eastAsia="ja-JP"/>
        </w:rPr>
        <w:t>Defining more than one RedCap UE types would require 3GPP to play the role of product management to identify different product segments, which is outside the scope of 3GPP.</w:t>
      </w:r>
    </w:p>
    <w:bookmarkEnd w:id="4"/>
    <w:p w14:paraId="0C008623" w14:textId="77777777" w:rsidR="004D0E7C" w:rsidRDefault="004D0E7C" w:rsidP="00BA0C44">
      <w:pPr>
        <w:overflowPunct/>
        <w:autoSpaceDE/>
        <w:autoSpaceDN/>
        <w:adjustRightInd/>
        <w:spacing w:after="0"/>
        <w:jc w:val="both"/>
        <w:textAlignment w:val="center"/>
        <w:rPr>
          <w:lang w:eastAsia="ja-JP"/>
        </w:rPr>
      </w:pPr>
    </w:p>
    <w:p w14:paraId="6CF74112" w14:textId="5C176EBB" w:rsidR="006C2ABE" w:rsidRDefault="00BA0C44" w:rsidP="006C2ABE">
      <w:pPr>
        <w:spacing w:after="60"/>
        <w:jc w:val="both"/>
        <w:rPr>
          <w:b/>
          <w:bCs/>
          <w:i/>
          <w:iCs/>
          <w:lang w:eastAsia="ja-JP"/>
        </w:rPr>
      </w:pPr>
      <w:bookmarkStart w:id="5" w:name="PR1"/>
      <w:bookmarkStart w:id="6" w:name="p1"/>
      <w:r w:rsidRPr="006C2ABE">
        <w:rPr>
          <w:b/>
          <w:bCs/>
          <w:i/>
          <w:iCs/>
          <w:highlight w:val="yellow"/>
          <w:lang w:eastAsia="ja-JP"/>
        </w:rPr>
        <w:t xml:space="preserve">Proposal </w:t>
      </w:r>
      <w:r w:rsidR="005F2973">
        <w:rPr>
          <w:b/>
          <w:bCs/>
          <w:i/>
          <w:iCs/>
          <w:highlight w:val="yellow"/>
          <w:lang w:eastAsia="ja-JP"/>
        </w:rPr>
        <w:fldChar w:fldCharType="begin"/>
      </w:r>
      <w:r w:rsidR="005F2973">
        <w:rPr>
          <w:b/>
          <w:bCs/>
          <w:i/>
          <w:iCs/>
          <w:highlight w:val="yellow"/>
          <w:lang w:eastAsia="ja-JP"/>
        </w:rPr>
        <w:instrText xml:space="preserve"> SEQ [P1] \* MERGEFORMAT </w:instrText>
      </w:r>
      <w:r w:rsidR="005F2973">
        <w:rPr>
          <w:b/>
          <w:bCs/>
          <w:i/>
          <w:iCs/>
          <w:highlight w:val="yellow"/>
          <w:lang w:eastAsia="ja-JP"/>
        </w:rPr>
        <w:fldChar w:fldCharType="separate"/>
      </w:r>
      <w:r w:rsidR="005F2973">
        <w:rPr>
          <w:b/>
          <w:bCs/>
          <w:i/>
          <w:iCs/>
          <w:noProof/>
          <w:highlight w:val="yellow"/>
          <w:lang w:eastAsia="ja-JP"/>
        </w:rPr>
        <w:t>1</w:t>
      </w:r>
      <w:r w:rsidR="005F2973">
        <w:rPr>
          <w:b/>
          <w:bCs/>
          <w:i/>
          <w:iCs/>
          <w:highlight w:val="yellow"/>
          <w:lang w:eastAsia="ja-JP"/>
        </w:rPr>
        <w:fldChar w:fldCharType="end"/>
      </w:r>
      <w:r w:rsidRPr="006C2ABE">
        <w:rPr>
          <w:b/>
          <w:bCs/>
          <w:i/>
          <w:iCs/>
          <w:highlight w:val="yellow"/>
          <w:lang w:eastAsia="ja-JP"/>
        </w:rPr>
        <w:t>:</w:t>
      </w:r>
      <w:r w:rsidRPr="00C77C71">
        <w:rPr>
          <w:b/>
          <w:bCs/>
          <w:i/>
          <w:iCs/>
          <w:lang w:eastAsia="ja-JP"/>
        </w:rPr>
        <w:t xml:space="preserve"> </w:t>
      </w:r>
      <w:r w:rsidR="00D47191">
        <w:rPr>
          <w:b/>
          <w:bCs/>
          <w:i/>
          <w:iCs/>
          <w:lang w:eastAsia="ja-JP"/>
        </w:rPr>
        <w:t>In FR1, i</w:t>
      </w:r>
      <w:r w:rsidR="006C2ABE" w:rsidRPr="006C2ABE">
        <w:rPr>
          <w:b/>
          <w:bCs/>
          <w:i/>
          <w:iCs/>
          <w:lang w:eastAsia="ja-JP"/>
        </w:rPr>
        <w:t>t is beneficial to support 1 RX UE and 2 RX UE</w:t>
      </w:r>
      <w:r w:rsidR="009144DE">
        <w:rPr>
          <w:b/>
          <w:bCs/>
          <w:i/>
          <w:iCs/>
          <w:lang w:eastAsia="ja-JP"/>
        </w:rPr>
        <w:t xml:space="preserve"> for R17 RedCap devices</w:t>
      </w:r>
      <w:r w:rsidR="006C2ABE" w:rsidRPr="006C2ABE">
        <w:rPr>
          <w:b/>
          <w:bCs/>
          <w:i/>
          <w:iCs/>
          <w:lang w:eastAsia="ja-JP"/>
        </w:rPr>
        <w:t xml:space="preserve">. </w:t>
      </w:r>
      <w:r w:rsidR="00414A96">
        <w:rPr>
          <w:b/>
          <w:bCs/>
          <w:i/>
          <w:iCs/>
          <w:lang w:eastAsia="ja-JP"/>
        </w:rPr>
        <w:t xml:space="preserve">Specifically, </w:t>
      </w:r>
      <w:r w:rsidR="006C2ABE" w:rsidRPr="006C2ABE">
        <w:rPr>
          <w:b/>
          <w:bCs/>
          <w:i/>
          <w:iCs/>
          <w:lang w:eastAsia="ja-JP"/>
        </w:rPr>
        <w:t xml:space="preserve">1 RX should be supported as the </w:t>
      </w:r>
      <w:r w:rsidR="004D0E7C">
        <w:rPr>
          <w:b/>
          <w:bCs/>
          <w:i/>
          <w:iCs/>
          <w:lang w:eastAsia="ja-JP"/>
        </w:rPr>
        <w:t>minimum number of RX branches.</w:t>
      </w:r>
      <w:r w:rsidR="00D47191">
        <w:rPr>
          <w:b/>
          <w:bCs/>
          <w:i/>
          <w:iCs/>
          <w:lang w:eastAsia="ja-JP"/>
        </w:rPr>
        <w:t xml:space="preserve"> </w:t>
      </w:r>
      <w:r w:rsidR="006C2ABE" w:rsidRPr="006C2ABE">
        <w:rPr>
          <w:b/>
          <w:bCs/>
          <w:i/>
          <w:iCs/>
          <w:lang w:eastAsia="ja-JP"/>
        </w:rPr>
        <w:t>2 RX should be supported as an optional UE feature.</w:t>
      </w:r>
      <w:r w:rsidR="006C2ABE">
        <w:rPr>
          <w:b/>
          <w:bCs/>
          <w:i/>
          <w:iCs/>
          <w:lang w:eastAsia="ja-JP"/>
        </w:rPr>
        <w:t xml:space="preserve"> </w:t>
      </w:r>
    </w:p>
    <w:bookmarkEnd w:id="5"/>
    <w:p w14:paraId="7500516E" w14:textId="68C7E7D1" w:rsidR="004D0E7C" w:rsidRDefault="004D0E7C" w:rsidP="006C2ABE">
      <w:pPr>
        <w:spacing w:after="60"/>
        <w:jc w:val="both"/>
        <w:rPr>
          <w:b/>
          <w:bCs/>
          <w:i/>
          <w:iCs/>
          <w:lang w:eastAsia="ja-JP"/>
        </w:rPr>
      </w:pPr>
    </w:p>
    <w:p w14:paraId="581538EE" w14:textId="3E31230D" w:rsidR="00D47191" w:rsidRDefault="00D47191" w:rsidP="00C24790">
      <w:pPr>
        <w:spacing w:after="240"/>
        <w:jc w:val="both"/>
        <w:rPr>
          <w:b/>
          <w:bCs/>
          <w:i/>
          <w:iCs/>
          <w:lang w:eastAsia="ja-JP"/>
        </w:rPr>
      </w:pPr>
      <w:bookmarkStart w:id="7" w:name="PR2"/>
      <w:r w:rsidRPr="005F2973">
        <w:rPr>
          <w:b/>
          <w:bCs/>
          <w:i/>
          <w:iCs/>
          <w:highlight w:val="yellow"/>
          <w:lang w:eastAsia="ja-JP"/>
        </w:rPr>
        <w:t xml:space="preserve">Proposal </w:t>
      </w:r>
      <w:r w:rsidR="005F2973" w:rsidRPr="005F2973">
        <w:rPr>
          <w:b/>
          <w:bCs/>
          <w:i/>
          <w:iCs/>
          <w:highlight w:val="yellow"/>
          <w:lang w:eastAsia="ja-JP"/>
        </w:rPr>
        <w:fldChar w:fldCharType="begin"/>
      </w:r>
      <w:r w:rsidR="005F2973" w:rsidRPr="005F2973">
        <w:rPr>
          <w:b/>
          <w:bCs/>
          <w:i/>
          <w:iCs/>
          <w:highlight w:val="yellow"/>
          <w:lang w:eastAsia="ja-JP"/>
        </w:rPr>
        <w:instrText xml:space="preserve"> SEQ [P1] \* MERGEFORMAT </w:instrText>
      </w:r>
      <w:r w:rsidR="005F2973" w:rsidRPr="005F2973">
        <w:rPr>
          <w:b/>
          <w:bCs/>
          <w:i/>
          <w:iCs/>
          <w:highlight w:val="yellow"/>
          <w:lang w:eastAsia="ja-JP"/>
        </w:rPr>
        <w:fldChar w:fldCharType="separate"/>
      </w:r>
      <w:r w:rsidR="005F2973" w:rsidRPr="005F2973">
        <w:rPr>
          <w:b/>
          <w:bCs/>
          <w:i/>
          <w:iCs/>
          <w:noProof/>
          <w:highlight w:val="yellow"/>
          <w:lang w:eastAsia="ja-JP"/>
        </w:rPr>
        <w:t>2</w:t>
      </w:r>
      <w:r w:rsidR="005F2973" w:rsidRPr="005F2973">
        <w:rPr>
          <w:b/>
          <w:bCs/>
          <w:i/>
          <w:iCs/>
          <w:highlight w:val="yellow"/>
          <w:lang w:eastAsia="ja-JP"/>
        </w:rPr>
        <w:fldChar w:fldCharType="end"/>
      </w:r>
      <w:r w:rsidR="005F2973">
        <w:rPr>
          <w:b/>
          <w:bCs/>
          <w:i/>
          <w:iCs/>
          <w:lang w:eastAsia="ja-JP"/>
        </w:rPr>
        <w:t xml:space="preserve">: A single RedCap UE type (per FR) is preferred for </w:t>
      </w:r>
      <w:r w:rsidR="009962C3">
        <w:rPr>
          <w:b/>
          <w:bCs/>
          <w:i/>
          <w:iCs/>
          <w:lang w:eastAsia="ja-JP"/>
        </w:rPr>
        <w:t>R17 RedCap devices.</w:t>
      </w:r>
    </w:p>
    <w:bookmarkEnd w:id="2"/>
    <w:bookmarkEnd w:id="6"/>
    <w:bookmarkEnd w:id="7"/>
    <w:p w14:paraId="3DB968FE" w14:textId="77777777" w:rsidR="00BA0C44" w:rsidRPr="007B31BC" w:rsidRDefault="00BA0C44" w:rsidP="00BA0C44">
      <w:pPr>
        <w:pStyle w:val="Heading1"/>
        <w:rPr>
          <w:bCs/>
        </w:rPr>
      </w:pPr>
      <w:r>
        <w:t>Co-existence Considerations</w:t>
      </w:r>
    </w:p>
    <w:p w14:paraId="0CFDAE72" w14:textId="6273E9ED" w:rsidR="00BA0C44" w:rsidRDefault="00BA0C44" w:rsidP="00BA0C44">
      <w:pPr>
        <w:jc w:val="both"/>
        <w:rPr>
          <w:lang w:eastAsia="ja-JP"/>
        </w:rPr>
      </w:pPr>
      <w:bookmarkStart w:id="8" w:name="_Hlk23927392"/>
      <w:r>
        <w:rPr>
          <w:lang w:eastAsia="ja-JP"/>
        </w:rPr>
        <w:t xml:space="preserve">With the introduction of </w:t>
      </w:r>
      <w:r w:rsidR="00C24790">
        <w:rPr>
          <w:lang w:eastAsia="ja-JP"/>
        </w:rPr>
        <w:t xml:space="preserve">NR </w:t>
      </w:r>
      <w:r>
        <w:rPr>
          <w:lang w:eastAsia="ja-JP"/>
        </w:rPr>
        <w:t>RedCap UE</w:t>
      </w:r>
      <w:r w:rsidR="002D72A9">
        <w:rPr>
          <w:lang w:eastAsia="ja-JP"/>
        </w:rPr>
        <w:t>s</w:t>
      </w:r>
      <w:r>
        <w:rPr>
          <w:lang w:eastAsia="ja-JP"/>
        </w:rPr>
        <w:t>, it is important to consider their c</w:t>
      </w:r>
      <w:r w:rsidRPr="00061FB7">
        <w:rPr>
          <w:lang w:eastAsia="ja-JP"/>
        </w:rPr>
        <w:t xml:space="preserve">oexistence with </w:t>
      </w:r>
      <w:r w:rsidR="00C24790">
        <w:rPr>
          <w:lang w:eastAsia="ja-JP"/>
        </w:rPr>
        <w:t xml:space="preserve">R15/R16 </w:t>
      </w:r>
      <w:r>
        <w:rPr>
          <w:lang w:eastAsia="ja-JP"/>
        </w:rPr>
        <w:t xml:space="preserve">high-end eMBB and URLLC devices.  To this end, it would be desirable </w:t>
      </w:r>
      <w:r w:rsidR="002D72A9">
        <w:rPr>
          <w:lang w:eastAsia="ja-JP"/>
        </w:rPr>
        <w:t xml:space="preserve">for </w:t>
      </w:r>
      <w:r>
        <w:rPr>
          <w:lang w:eastAsia="ja-JP"/>
        </w:rPr>
        <w:t xml:space="preserve">RedCap UE </w:t>
      </w:r>
      <w:r w:rsidR="002D72A9">
        <w:rPr>
          <w:lang w:eastAsia="ja-JP"/>
        </w:rPr>
        <w:t xml:space="preserve">to </w:t>
      </w:r>
      <w:r>
        <w:rPr>
          <w:lang w:eastAsia="ja-JP"/>
        </w:rPr>
        <w:t xml:space="preserve">reuse the waveform, numerologies, channel coding, physical signals and control/data channel structure of NR </w:t>
      </w:r>
      <w:r w:rsidR="004E349B">
        <w:rPr>
          <w:lang w:eastAsia="ja-JP"/>
        </w:rPr>
        <w:t>R15</w:t>
      </w:r>
      <w:r w:rsidR="002D72A9">
        <w:rPr>
          <w:lang w:eastAsia="ja-JP"/>
        </w:rPr>
        <w:t>/16</w:t>
      </w:r>
      <w:r>
        <w:rPr>
          <w:lang w:eastAsia="ja-JP"/>
        </w:rPr>
        <w:t>.</w:t>
      </w:r>
    </w:p>
    <w:p w14:paraId="3A2F3E0A" w14:textId="14084C43" w:rsidR="006941D6" w:rsidRDefault="006941D6" w:rsidP="006941D6">
      <w:pPr>
        <w:jc w:val="both"/>
        <w:rPr>
          <w:lang w:eastAsia="ja-JP"/>
        </w:rPr>
      </w:pPr>
      <w:r>
        <w:rPr>
          <w:lang w:eastAsia="ja-JP"/>
        </w:rPr>
        <w:t xml:space="preserve">NR R17 RedCap devices should re-use the PHY channels of NR R15/R16 during initial access. As a result, the signaling overhead to support co-existence of different UE types/capabilities is minimized. </w:t>
      </w:r>
      <w:r w:rsidR="00BF3937">
        <w:rPr>
          <w:lang w:eastAsia="ja-JP"/>
        </w:rPr>
        <w:t>Early indication of RedCap UE is desirable during initial access, especially when the initial BWP of non-RedCap UE is wider than the max UE BW of RedCap UE.</w:t>
      </w:r>
    </w:p>
    <w:p w14:paraId="4B730EC2" w14:textId="3E7D2B22" w:rsidR="006941D6" w:rsidRDefault="006941D6" w:rsidP="006941D6">
      <w:pPr>
        <w:jc w:val="both"/>
        <w:rPr>
          <w:lang w:eastAsia="ja-JP"/>
        </w:rPr>
      </w:pPr>
      <w:r>
        <w:rPr>
          <w:lang w:eastAsia="ja-JP"/>
        </w:rPr>
        <w:t>On the other hand, network can indicate its support for RedCap UE by leveraging the spare bit(s) in MIB/SIB1.</w:t>
      </w:r>
    </w:p>
    <w:p w14:paraId="585DF1AC" w14:textId="0680E970" w:rsidR="00114212" w:rsidRDefault="00BA0C44" w:rsidP="00BA0C44">
      <w:pPr>
        <w:jc w:val="both"/>
      </w:pPr>
      <w:r>
        <w:rPr>
          <w:lang w:eastAsia="ja-JP"/>
        </w:rPr>
        <w:t xml:space="preserve">By re-using the UE capability transfer mechanism of NR </w:t>
      </w:r>
      <w:r w:rsidR="004E349B">
        <w:rPr>
          <w:lang w:eastAsia="ja-JP"/>
        </w:rPr>
        <w:t>R15</w:t>
      </w:r>
      <w:r>
        <w:rPr>
          <w:lang w:eastAsia="ja-JP"/>
        </w:rPr>
        <w:t xml:space="preserve">, a RedCap device can submit the </w:t>
      </w:r>
      <w:proofErr w:type="spellStart"/>
      <w:r w:rsidRPr="00F537EB">
        <w:rPr>
          <w:i/>
        </w:rPr>
        <w:t>UECapabilityInformation</w:t>
      </w:r>
      <w:proofErr w:type="spellEnd"/>
      <w:r w:rsidRPr="00F537EB">
        <w:t xml:space="preserve"> </w:t>
      </w:r>
      <w:r>
        <w:t xml:space="preserve">to gNB, based on the </w:t>
      </w:r>
      <w:proofErr w:type="spellStart"/>
      <w:r w:rsidRPr="00726B87">
        <w:rPr>
          <w:i/>
          <w:iCs/>
        </w:rPr>
        <w:t>UECapabilityEnquiry</w:t>
      </w:r>
      <w:proofErr w:type="spellEnd"/>
      <w:r>
        <w:t xml:space="preserve"> issued by the network. Upon receiving the reports of UE  capability, the schedul</w:t>
      </w:r>
      <w:r w:rsidR="00444302">
        <w:t>e</w:t>
      </w:r>
      <w:r>
        <w:t xml:space="preserve">r at gNB is able to multiplex the RedCap UE with NR </w:t>
      </w:r>
      <w:r w:rsidR="004E349B">
        <w:t>R15</w:t>
      </w:r>
      <w:r>
        <w:t>/16 UE on shared radio resources, or allocate dedicated resources for RedCap UE. Therefore, the co-existence of different UE capabilities can be ensured and simplified after RRC connection is established.</w:t>
      </w:r>
    </w:p>
    <w:p w14:paraId="442A5770" w14:textId="6BEE0394" w:rsidR="00BA0C44" w:rsidRDefault="00BA0C44" w:rsidP="00817159">
      <w:pPr>
        <w:spacing w:after="60"/>
        <w:jc w:val="both"/>
        <w:rPr>
          <w:b/>
          <w:bCs/>
          <w:i/>
          <w:iCs/>
          <w:lang w:eastAsia="ja-JP"/>
        </w:rPr>
      </w:pPr>
      <w:bookmarkStart w:id="9" w:name="p2"/>
      <w:bookmarkStart w:id="10" w:name="PR3"/>
      <w:r w:rsidRPr="006C2ABE">
        <w:rPr>
          <w:b/>
          <w:bCs/>
          <w:i/>
          <w:iCs/>
          <w:highlight w:val="yellow"/>
          <w:lang w:eastAsia="ja-JP"/>
        </w:rPr>
        <w:lastRenderedPageBreak/>
        <w:t xml:space="preserve">Proposal </w:t>
      </w:r>
      <w:r w:rsidR="00881285">
        <w:rPr>
          <w:b/>
          <w:bCs/>
          <w:i/>
          <w:iCs/>
          <w:highlight w:val="yellow"/>
          <w:lang w:eastAsia="ja-JP"/>
        </w:rPr>
        <w:fldChar w:fldCharType="begin"/>
      </w:r>
      <w:r w:rsidR="00881285">
        <w:rPr>
          <w:b/>
          <w:bCs/>
          <w:i/>
          <w:iCs/>
          <w:highlight w:val="yellow"/>
          <w:lang w:eastAsia="ja-JP"/>
        </w:rPr>
        <w:instrText xml:space="preserve"> SEQ [P1] \* MERGEFORMAT </w:instrText>
      </w:r>
      <w:r w:rsidR="00881285">
        <w:rPr>
          <w:b/>
          <w:bCs/>
          <w:i/>
          <w:iCs/>
          <w:highlight w:val="yellow"/>
          <w:lang w:eastAsia="ja-JP"/>
        </w:rPr>
        <w:fldChar w:fldCharType="separate"/>
      </w:r>
      <w:r w:rsidR="00881285">
        <w:rPr>
          <w:b/>
          <w:bCs/>
          <w:i/>
          <w:iCs/>
          <w:noProof/>
          <w:highlight w:val="yellow"/>
          <w:lang w:eastAsia="ja-JP"/>
        </w:rPr>
        <w:t>3</w:t>
      </w:r>
      <w:r w:rsidR="00881285">
        <w:rPr>
          <w:b/>
          <w:bCs/>
          <w:i/>
          <w:iCs/>
          <w:highlight w:val="yellow"/>
          <w:lang w:eastAsia="ja-JP"/>
        </w:rPr>
        <w:fldChar w:fldCharType="end"/>
      </w:r>
      <w:r w:rsidRPr="006C2ABE">
        <w:rPr>
          <w:b/>
          <w:bCs/>
          <w:i/>
          <w:iCs/>
          <w:highlight w:val="yellow"/>
          <w:lang w:eastAsia="ja-JP"/>
        </w:rPr>
        <w:t>:</w:t>
      </w:r>
      <w:r w:rsidRPr="00C77C71">
        <w:rPr>
          <w:b/>
          <w:bCs/>
          <w:i/>
          <w:iCs/>
          <w:lang w:eastAsia="ja-JP"/>
        </w:rPr>
        <w:t xml:space="preserve"> </w:t>
      </w:r>
      <w:r>
        <w:rPr>
          <w:b/>
          <w:bCs/>
          <w:i/>
          <w:iCs/>
          <w:lang w:eastAsia="ja-JP"/>
        </w:rPr>
        <w:t>S</w:t>
      </w:r>
      <w:r w:rsidR="006C2ABE">
        <w:rPr>
          <w:b/>
          <w:bCs/>
          <w:i/>
          <w:iCs/>
          <w:lang w:eastAsia="ja-JP"/>
        </w:rPr>
        <w:t xml:space="preserve">upport </w:t>
      </w:r>
      <w:r>
        <w:rPr>
          <w:b/>
          <w:bCs/>
          <w:i/>
          <w:iCs/>
          <w:lang w:eastAsia="ja-JP"/>
        </w:rPr>
        <w:t xml:space="preserve">the co-existence of RedCap </w:t>
      </w:r>
      <w:r w:rsidR="00C24790">
        <w:rPr>
          <w:b/>
          <w:bCs/>
          <w:i/>
          <w:iCs/>
          <w:lang w:eastAsia="ja-JP"/>
        </w:rPr>
        <w:t>and non-RedCap devices</w:t>
      </w:r>
      <w:r>
        <w:rPr>
          <w:b/>
          <w:bCs/>
          <w:i/>
          <w:iCs/>
          <w:lang w:eastAsia="ja-JP"/>
        </w:rPr>
        <w:t xml:space="preserve"> and minimize the L1 impacts </w:t>
      </w:r>
      <w:r w:rsidR="00F92582">
        <w:rPr>
          <w:b/>
          <w:bCs/>
          <w:i/>
          <w:iCs/>
          <w:lang w:eastAsia="ja-JP"/>
        </w:rPr>
        <w:t xml:space="preserve">at least </w:t>
      </w:r>
      <w:r>
        <w:rPr>
          <w:b/>
          <w:bCs/>
          <w:i/>
          <w:iCs/>
          <w:lang w:eastAsia="ja-JP"/>
        </w:rPr>
        <w:t>by:</w:t>
      </w:r>
    </w:p>
    <w:p w14:paraId="27693583" w14:textId="6305057B" w:rsidR="00BA0C44" w:rsidRDefault="00BA0C44" w:rsidP="00BA0C44">
      <w:pPr>
        <w:pStyle w:val="ListParagraph"/>
        <w:numPr>
          <w:ilvl w:val="0"/>
          <w:numId w:val="45"/>
        </w:numPr>
        <w:jc w:val="both"/>
        <w:rPr>
          <w:b/>
          <w:bCs/>
          <w:i/>
          <w:iCs/>
          <w:lang w:eastAsia="ja-JP"/>
        </w:rPr>
      </w:pPr>
      <w:r>
        <w:rPr>
          <w:b/>
          <w:bCs/>
          <w:i/>
          <w:iCs/>
          <w:lang w:eastAsia="ja-JP"/>
        </w:rPr>
        <w:t xml:space="preserve">re-using </w:t>
      </w:r>
      <w:r w:rsidRPr="00B30934">
        <w:rPr>
          <w:b/>
          <w:bCs/>
          <w:i/>
          <w:iCs/>
          <w:lang w:eastAsia="ja-JP"/>
        </w:rPr>
        <w:t xml:space="preserve">the waveform, numerologies, channel coding, </w:t>
      </w:r>
      <w:r w:rsidR="00F92582">
        <w:rPr>
          <w:b/>
          <w:bCs/>
          <w:i/>
          <w:iCs/>
          <w:lang w:eastAsia="ja-JP"/>
        </w:rPr>
        <w:t xml:space="preserve">MCS/CQI tables, </w:t>
      </w:r>
      <w:r w:rsidRPr="00B30934">
        <w:rPr>
          <w:b/>
          <w:bCs/>
          <w:i/>
          <w:iCs/>
          <w:lang w:eastAsia="ja-JP"/>
        </w:rPr>
        <w:t xml:space="preserve">physical signals and control/data channel structure of NR </w:t>
      </w:r>
      <w:r w:rsidR="004E349B">
        <w:rPr>
          <w:b/>
          <w:bCs/>
          <w:i/>
          <w:iCs/>
          <w:lang w:eastAsia="ja-JP"/>
        </w:rPr>
        <w:t>R15</w:t>
      </w:r>
    </w:p>
    <w:p w14:paraId="52B03459" w14:textId="6B143F24" w:rsidR="00544AD4" w:rsidRDefault="00544AD4" w:rsidP="00BA0C44">
      <w:pPr>
        <w:pStyle w:val="ListParagraph"/>
        <w:numPr>
          <w:ilvl w:val="0"/>
          <w:numId w:val="45"/>
        </w:numPr>
        <w:jc w:val="both"/>
        <w:rPr>
          <w:b/>
          <w:bCs/>
          <w:i/>
          <w:iCs/>
          <w:lang w:eastAsia="ja-JP"/>
        </w:rPr>
      </w:pPr>
      <w:r>
        <w:rPr>
          <w:b/>
          <w:bCs/>
          <w:i/>
          <w:iCs/>
          <w:lang w:eastAsia="ja-JP"/>
        </w:rPr>
        <w:t xml:space="preserve">re-using UE processing Cap#1 and CSI computation time of NR R15 </w:t>
      </w:r>
    </w:p>
    <w:p w14:paraId="0A36A38E" w14:textId="587088A6" w:rsidR="00BA0C44" w:rsidRDefault="00BA0C44" w:rsidP="00BA0C44">
      <w:pPr>
        <w:pStyle w:val="ListParagraph"/>
        <w:numPr>
          <w:ilvl w:val="0"/>
          <w:numId w:val="45"/>
        </w:numPr>
        <w:jc w:val="both"/>
        <w:rPr>
          <w:b/>
          <w:bCs/>
          <w:i/>
          <w:iCs/>
          <w:lang w:eastAsia="ja-JP"/>
        </w:rPr>
      </w:pPr>
      <w:r>
        <w:rPr>
          <w:b/>
          <w:bCs/>
          <w:i/>
          <w:iCs/>
          <w:lang w:eastAsia="ja-JP"/>
        </w:rPr>
        <w:t xml:space="preserve">re-using </w:t>
      </w:r>
      <w:r w:rsidRPr="000B4116">
        <w:rPr>
          <w:b/>
          <w:bCs/>
          <w:i/>
          <w:iCs/>
          <w:lang w:eastAsia="ja-JP"/>
        </w:rPr>
        <w:t xml:space="preserve">the UE capability transfer mechanism of NR </w:t>
      </w:r>
      <w:r w:rsidR="004E349B">
        <w:rPr>
          <w:b/>
          <w:bCs/>
          <w:i/>
          <w:iCs/>
          <w:lang w:eastAsia="ja-JP"/>
        </w:rPr>
        <w:t>R15</w:t>
      </w:r>
      <w:r>
        <w:rPr>
          <w:b/>
          <w:bCs/>
          <w:i/>
          <w:iCs/>
          <w:lang w:eastAsia="ja-JP"/>
        </w:rPr>
        <w:t xml:space="preserve"> after RRC connection</w:t>
      </w:r>
    </w:p>
    <w:p w14:paraId="7037389F" w14:textId="06F082CC" w:rsidR="000A44DC" w:rsidRDefault="000A44DC" w:rsidP="00BA0C44">
      <w:pPr>
        <w:pStyle w:val="ListParagraph"/>
        <w:numPr>
          <w:ilvl w:val="0"/>
          <w:numId w:val="45"/>
        </w:numPr>
        <w:jc w:val="both"/>
        <w:rPr>
          <w:b/>
          <w:bCs/>
          <w:i/>
          <w:iCs/>
          <w:lang w:eastAsia="ja-JP"/>
        </w:rPr>
      </w:pPr>
      <w:r>
        <w:rPr>
          <w:b/>
          <w:bCs/>
          <w:i/>
          <w:iCs/>
          <w:lang w:eastAsia="ja-JP"/>
        </w:rPr>
        <w:t>supporting early indication of RedCap UE during initial access</w:t>
      </w:r>
    </w:p>
    <w:bookmarkEnd w:id="9"/>
    <w:bookmarkEnd w:id="10"/>
    <w:p w14:paraId="00913FE0" w14:textId="77777777" w:rsidR="00BA0C44" w:rsidRDefault="00BA0C44" w:rsidP="00BA0C44">
      <w:pPr>
        <w:rPr>
          <w:b/>
          <w:lang w:val="en-GB"/>
        </w:rPr>
      </w:pPr>
    </w:p>
    <w:p w14:paraId="2B9FB9EE" w14:textId="35E69ECC" w:rsidR="00BA0C44" w:rsidRPr="00DB56E6" w:rsidRDefault="006A43E5" w:rsidP="00BA0C44">
      <w:pPr>
        <w:ind w:right="-99"/>
        <w:jc w:val="both"/>
        <w:rPr>
          <w:b/>
          <w:bCs/>
          <w:i/>
          <w:iCs/>
        </w:rPr>
      </w:pPr>
      <w:bookmarkStart w:id="11" w:name="PR4"/>
      <w:r w:rsidRPr="006C2ABE">
        <w:rPr>
          <w:b/>
          <w:bCs/>
          <w:i/>
          <w:iCs/>
          <w:highlight w:val="yellow"/>
          <w:lang w:eastAsia="ja-JP"/>
        </w:rPr>
        <w:t xml:space="preserve">Proposal </w:t>
      </w:r>
      <w:r>
        <w:rPr>
          <w:b/>
          <w:bCs/>
          <w:i/>
          <w:iCs/>
          <w:highlight w:val="yellow"/>
          <w:lang w:eastAsia="ja-JP"/>
        </w:rPr>
        <w:fldChar w:fldCharType="begin"/>
      </w:r>
      <w:r>
        <w:rPr>
          <w:b/>
          <w:bCs/>
          <w:i/>
          <w:iCs/>
          <w:highlight w:val="yellow"/>
          <w:lang w:eastAsia="ja-JP"/>
        </w:rPr>
        <w:instrText xml:space="preserve"> SEQ [P1] \* MERGEFORMAT </w:instrText>
      </w:r>
      <w:r>
        <w:rPr>
          <w:b/>
          <w:bCs/>
          <w:i/>
          <w:iCs/>
          <w:highlight w:val="yellow"/>
          <w:lang w:eastAsia="ja-JP"/>
        </w:rPr>
        <w:fldChar w:fldCharType="separate"/>
      </w:r>
      <w:r>
        <w:rPr>
          <w:b/>
          <w:bCs/>
          <w:i/>
          <w:iCs/>
          <w:noProof/>
          <w:highlight w:val="yellow"/>
          <w:lang w:eastAsia="ja-JP"/>
        </w:rPr>
        <w:t>4</w:t>
      </w:r>
      <w:r>
        <w:rPr>
          <w:b/>
          <w:bCs/>
          <w:i/>
          <w:iCs/>
          <w:highlight w:val="yellow"/>
          <w:lang w:eastAsia="ja-JP"/>
        </w:rPr>
        <w:fldChar w:fldCharType="end"/>
      </w:r>
      <w:r>
        <w:rPr>
          <w:b/>
          <w:bCs/>
          <w:i/>
          <w:iCs/>
          <w:lang w:eastAsia="ja-JP"/>
        </w:rPr>
        <w:t>: FFS inter-UE multiplexing between RedCap and Non-RedCap UE</w:t>
      </w:r>
      <w:r w:rsidR="00A50B1E">
        <w:rPr>
          <w:b/>
          <w:bCs/>
          <w:i/>
          <w:iCs/>
          <w:lang w:eastAsia="ja-JP"/>
        </w:rPr>
        <w:t xml:space="preserve"> during and after initial access</w:t>
      </w:r>
    </w:p>
    <w:bookmarkEnd w:id="8"/>
    <w:bookmarkEnd w:id="11"/>
    <w:p w14:paraId="29ACB541" w14:textId="77777777" w:rsidR="00BA0C44" w:rsidRPr="008D7E75" w:rsidRDefault="00BA0C44" w:rsidP="00BA0C44">
      <w:pPr>
        <w:pStyle w:val="Heading1"/>
        <w:rPr>
          <w:bCs/>
        </w:rPr>
      </w:pPr>
      <w:r w:rsidRPr="008D7E75">
        <w:rPr>
          <w:lang w:val="en-US"/>
        </w:rPr>
        <w:t>FR2</w:t>
      </w:r>
      <w:r>
        <w:rPr>
          <w:lang w:val="en-US"/>
        </w:rPr>
        <w:t>-Specific</w:t>
      </w:r>
      <w:r w:rsidRPr="008D7E75">
        <w:rPr>
          <w:lang w:val="en-US"/>
        </w:rPr>
        <w:t xml:space="preserve"> </w:t>
      </w:r>
      <w:r w:rsidRPr="00E807EF">
        <w:rPr>
          <w:lang w:val="en-US"/>
        </w:rPr>
        <w:t xml:space="preserve">Coexistence </w:t>
      </w:r>
      <w:r w:rsidRPr="008D7E75">
        <w:rPr>
          <w:lang w:val="en-US"/>
        </w:rPr>
        <w:t>Considerations</w:t>
      </w:r>
    </w:p>
    <w:p w14:paraId="3EA30B61" w14:textId="77777777" w:rsidR="007D72CC" w:rsidRPr="00A17739" w:rsidRDefault="007D72CC" w:rsidP="007D72CC">
      <w:pPr>
        <w:jc w:val="both"/>
        <w:rPr>
          <w:b/>
          <w:bCs/>
          <w:u w:val="single"/>
          <w:lang w:eastAsia="zh-CN"/>
        </w:rPr>
      </w:pPr>
      <w:r>
        <w:rPr>
          <w:b/>
          <w:bCs/>
          <w:u w:val="single"/>
          <w:lang w:eastAsia="zh-CN"/>
        </w:rPr>
        <w:t>Beam Management</w:t>
      </w:r>
    </w:p>
    <w:p w14:paraId="0FF86B26" w14:textId="77777777" w:rsidR="007D72CC" w:rsidRPr="004A067A" w:rsidRDefault="007D72CC" w:rsidP="007D72CC">
      <w:pPr>
        <w:jc w:val="both"/>
        <w:rPr>
          <w:lang w:val="en-GB" w:eastAsia="zh-CN"/>
        </w:rPr>
      </w:pPr>
      <w:r w:rsidRPr="004A067A">
        <w:rPr>
          <w:lang w:val="en-GB" w:eastAsia="zh-CN"/>
        </w:rPr>
        <w:t xml:space="preserve">Stationary devices within a </w:t>
      </w:r>
      <w:proofErr w:type="spellStart"/>
      <w:r w:rsidRPr="004A067A">
        <w:rPr>
          <w:lang w:val="en-GB" w:eastAsia="zh-CN"/>
        </w:rPr>
        <w:t>gNB</w:t>
      </w:r>
      <w:proofErr w:type="spellEnd"/>
      <w:r w:rsidRPr="004A067A">
        <w:rPr>
          <w:lang w:val="en-GB" w:eastAsia="zh-CN"/>
        </w:rPr>
        <w:t xml:space="preserve"> coverage may cause several issues:</w:t>
      </w:r>
    </w:p>
    <w:p w14:paraId="48333B4A" w14:textId="77777777" w:rsidR="007D72CC" w:rsidRDefault="007D72CC" w:rsidP="007D72CC">
      <w:pPr>
        <w:pStyle w:val="ListParagraph"/>
        <w:numPr>
          <w:ilvl w:val="0"/>
          <w:numId w:val="40"/>
        </w:numPr>
        <w:jc w:val="both"/>
        <w:rPr>
          <w:lang w:val="en-GB" w:eastAsia="zh-CN"/>
        </w:rPr>
      </w:pPr>
      <w:r w:rsidRPr="002B036F">
        <w:rPr>
          <w:lang w:val="en-GB" w:eastAsia="zh-CN"/>
        </w:rPr>
        <w:t xml:space="preserve">The distribution of the UEs within a </w:t>
      </w:r>
      <w:proofErr w:type="spellStart"/>
      <w:r w:rsidRPr="002B036F">
        <w:rPr>
          <w:lang w:val="en-GB" w:eastAsia="zh-CN"/>
        </w:rPr>
        <w:t>gNB</w:t>
      </w:r>
      <w:proofErr w:type="spellEnd"/>
      <w:r w:rsidRPr="002B036F">
        <w:rPr>
          <w:lang w:val="en-GB" w:eastAsia="zh-CN"/>
        </w:rPr>
        <w:t xml:space="preserve"> coverage may be such that certain beams have much more UEs than other beams leading to overloading of these beams</w:t>
      </w:r>
    </w:p>
    <w:p w14:paraId="70765F58" w14:textId="77777777" w:rsidR="007D72CC" w:rsidRPr="00117C35" w:rsidRDefault="007D72CC" w:rsidP="007D72CC">
      <w:pPr>
        <w:pStyle w:val="ListParagraph"/>
        <w:numPr>
          <w:ilvl w:val="0"/>
          <w:numId w:val="40"/>
        </w:numPr>
        <w:jc w:val="both"/>
        <w:rPr>
          <w:lang w:val="en-GB" w:eastAsia="zh-CN"/>
        </w:rPr>
      </w:pPr>
      <w:r w:rsidRPr="00117C35">
        <w:rPr>
          <w:lang w:val="en-GB" w:eastAsia="zh-CN"/>
        </w:rPr>
        <w:t>More persistent interference for UEs within a beam and across beams</w:t>
      </w:r>
    </w:p>
    <w:p w14:paraId="0834AE87" w14:textId="77777777" w:rsidR="007D72CC" w:rsidRDefault="007D72CC" w:rsidP="007D72CC">
      <w:pPr>
        <w:jc w:val="both"/>
        <w:rPr>
          <w:lang w:eastAsia="zh-CN"/>
        </w:rPr>
      </w:pPr>
      <w:r w:rsidRPr="001E2408">
        <w:rPr>
          <w:lang w:eastAsia="zh-CN"/>
        </w:rPr>
        <w:t xml:space="preserve">For efficient beam utilization and interference management, </w:t>
      </w:r>
      <w:r>
        <w:rPr>
          <w:lang w:eastAsia="zh-CN"/>
        </w:rPr>
        <w:t>gNB</w:t>
      </w:r>
      <w:r w:rsidRPr="001E2408">
        <w:rPr>
          <w:lang w:eastAsia="zh-CN"/>
        </w:rPr>
        <w:t xml:space="preserve"> may be able to control the distribution of UEs among the beams by dynamic signaling, however:</w:t>
      </w:r>
    </w:p>
    <w:p w14:paraId="681838BF" w14:textId="77777777" w:rsidR="007D72CC" w:rsidRDefault="007D72CC" w:rsidP="007D72CC">
      <w:pPr>
        <w:pStyle w:val="ListParagraph"/>
        <w:numPr>
          <w:ilvl w:val="0"/>
          <w:numId w:val="41"/>
        </w:numPr>
        <w:jc w:val="both"/>
        <w:rPr>
          <w:lang w:eastAsia="zh-CN"/>
        </w:rPr>
      </w:pPr>
      <w:r w:rsidRPr="001E2408">
        <w:rPr>
          <w:lang w:eastAsia="zh-CN"/>
        </w:rPr>
        <w:t xml:space="preserve">Dynamic signaling may cause additional overhead </w:t>
      </w:r>
    </w:p>
    <w:p w14:paraId="0445F113" w14:textId="77777777" w:rsidR="007D72CC" w:rsidRDefault="007D72CC" w:rsidP="007D72CC">
      <w:pPr>
        <w:pStyle w:val="ListParagraph"/>
        <w:numPr>
          <w:ilvl w:val="0"/>
          <w:numId w:val="41"/>
        </w:numPr>
        <w:jc w:val="both"/>
        <w:rPr>
          <w:lang w:eastAsia="zh-CN"/>
        </w:rPr>
      </w:pPr>
      <w:r w:rsidRPr="001E2408">
        <w:rPr>
          <w:lang w:eastAsia="zh-CN"/>
        </w:rPr>
        <w:t>If we have persistent interference (especially on UL), NW control may not be sufficient or efficient</w:t>
      </w:r>
    </w:p>
    <w:p w14:paraId="0A3E18C8" w14:textId="77777777" w:rsidR="007D72CC" w:rsidRDefault="007D72CC" w:rsidP="007D72CC">
      <w:pPr>
        <w:jc w:val="both"/>
        <w:rPr>
          <w:lang w:eastAsia="zh-CN"/>
        </w:rPr>
      </w:pPr>
      <w:r>
        <w:rPr>
          <w:lang w:eastAsia="zh-CN"/>
        </w:rPr>
        <w:t>Beam overloading may affect RedCap UEs as well as non-RedCap UEs.</w:t>
      </w:r>
    </w:p>
    <w:p w14:paraId="0B4970F3" w14:textId="77777777" w:rsidR="007D72CC" w:rsidRDefault="007D72CC" w:rsidP="007D72CC">
      <w:pPr>
        <w:jc w:val="both"/>
        <w:rPr>
          <w:lang w:eastAsia="zh-CN"/>
        </w:rPr>
      </w:pPr>
      <w:r>
        <w:rPr>
          <w:lang w:eastAsia="zh-CN"/>
        </w:rPr>
        <w:t xml:space="preserve">                         </w:t>
      </w:r>
      <w:r w:rsidR="00096F1D" w:rsidRPr="0092018F">
        <w:rPr>
          <w:noProof/>
          <w:lang w:eastAsia="zh-CN"/>
        </w:rPr>
        <w:drawing>
          <wp:inline distT="0" distB="0" distL="0" distR="0" wp14:anchorId="69675DA5" wp14:editId="3D806459">
            <wp:extent cx="1805049" cy="1952833"/>
            <wp:effectExtent l="0" t="0" r="0" b="3175"/>
            <wp:docPr id="12" name="Picture 11">
              <a:extLst xmlns:a="http://schemas.openxmlformats.org/drawingml/2006/main">
                <a:ext uri="{FF2B5EF4-FFF2-40B4-BE49-F238E27FC236}">
                  <a16:creationId xmlns:a16="http://schemas.microsoft.com/office/drawing/2014/main" id="{74B423C9-3FE5-43FA-B38D-21E419DBEFE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74B423C9-3FE5-43FA-B38D-21E419DBEFEE}"/>
                        </a:ext>
                      </a:extLst>
                    </pic:cNvPr>
                    <pic:cNvPicPr>
                      <a:picLocks noChangeAspect="1"/>
                    </pic:cNvPicPr>
                  </pic:nvPicPr>
                  <pic:blipFill>
                    <a:blip r:embed="rId14"/>
                    <a:stretch>
                      <a:fillRect/>
                    </a:stretch>
                  </pic:blipFill>
                  <pic:spPr>
                    <a:xfrm>
                      <a:off x="0" y="0"/>
                      <a:ext cx="1811178" cy="1959464"/>
                    </a:xfrm>
                    <a:prstGeom prst="rect">
                      <a:avLst/>
                    </a:prstGeom>
                  </pic:spPr>
                </pic:pic>
              </a:graphicData>
            </a:graphic>
          </wp:inline>
        </w:drawing>
      </w:r>
      <w:r w:rsidR="00096F1D">
        <w:rPr>
          <w:lang w:eastAsia="zh-CN"/>
        </w:rPr>
        <w:t xml:space="preserve">           </w:t>
      </w:r>
      <w:r w:rsidR="00096F1D" w:rsidRPr="000952F3">
        <w:rPr>
          <w:noProof/>
          <w:lang w:eastAsia="zh-CN"/>
        </w:rPr>
        <w:drawing>
          <wp:inline distT="0" distB="0" distL="0" distR="0" wp14:anchorId="01968945" wp14:editId="071CD4DE">
            <wp:extent cx="2336029" cy="1975738"/>
            <wp:effectExtent l="0" t="0" r="1270" b="5715"/>
            <wp:docPr id="9" name="Picture 8">
              <a:extLst xmlns:a="http://schemas.openxmlformats.org/drawingml/2006/main">
                <a:ext uri="{FF2B5EF4-FFF2-40B4-BE49-F238E27FC236}">
                  <a16:creationId xmlns:a16="http://schemas.microsoft.com/office/drawing/2014/main" id="{D5541CC1-5CCF-4984-A290-1DDD9B19C91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D5541CC1-5CCF-4984-A290-1DDD9B19C918}"/>
                        </a:ext>
                      </a:extLst>
                    </pic:cNvPr>
                    <pic:cNvPicPr>
                      <a:picLocks noChangeAspect="1"/>
                    </pic:cNvPicPr>
                  </pic:nvPicPr>
                  <pic:blipFill>
                    <a:blip r:embed="rId15"/>
                    <a:stretch>
                      <a:fillRect/>
                    </a:stretch>
                  </pic:blipFill>
                  <pic:spPr>
                    <a:xfrm>
                      <a:off x="0" y="0"/>
                      <a:ext cx="2339745" cy="1978881"/>
                    </a:xfrm>
                    <a:prstGeom prst="rect">
                      <a:avLst/>
                    </a:prstGeom>
                  </pic:spPr>
                </pic:pic>
              </a:graphicData>
            </a:graphic>
          </wp:inline>
        </w:drawing>
      </w:r>
    </w:p>
    <w:p w14:paraId="1B7EC7E9" w14:textId="77777777" w:rsidR="007D72CC" w:rsidRDefault="007D72CC" w:rsidP="007D72CC">
      <w:pPr>
        <w:jc w:val="both"/>
        <w:rPr>
          <w:lang w:val="en-GB" w:eastAsia="zh-CN"/>
        </w:rPr>
      </w:pPr>
    </w:p>
    <w:p w14:paraId="69C800DF" w14:textId="77777777" w:rsidR="007D72CC" w:rsidRPr="00E63561" w:rsidRDefault="007D72CC" w:rsidP="007D72CC">
      <w:pPr>
        <w:jc w:val="both"/>
        <w:rPr>
          <w:lang w:val="en-GB" w:eastAsia="zh-CN"/>
        </w:rPr>
      </w:pPr>
      <w:r w:rsidRPr="00E63561">
        <w:rPr>
          <w:lang w:val="en-GB" w:eastAsia="zh-CN"/>
        </w:rPr>
        <w:t xml:space="preserve">One more aspect is beam direction blockage. In some systems, especially in reduced capability NR devices, there may be large number of UEs that are using preconfigured resources. Thus, it may reduce the flexibility of the network to accommodate/multiplex other UEs (e.g., </w:t>
      </w:r>
      <w:proofErr w:type="spellStart"/>
      <w:r w:rsidRPr="00E63561">
        <w:rPr>
          <w:lang w:val="en-GB" w:eastAsia="zh-CN"/>
        </w:rPr>
        <w:t>eMBB</w:t>
      </w:r>
      <w:proofErr w:type="spellEnd"/>
      <w:r w:rsidRPr="00E63561">
        <w:rPr>
          <w:lang w:val="en-GB" w:eastAsia="zh-CN"/>
        </w:rPr>
        <w:t xml:space="preserve"> users) at these preoccupied/preconfigured resources</w:t>
      </w:r>
      <w:r>
        <w:rPr>
          <w:lang w:val="en-GB" w:eastAsia="zh-CN"/>
        </w:rPr>
        <w:t xml:space="preserve"> (e.g., CORESETs/search space sets, SPS, CG).</w:t>
      </w:r>
    </w:p>
    <w:p w14:paraId="38D652F0" w14:textId="77777777" w:rsidR="007D72CC" w:rsidRDefault="007D72CC" w:rsidP="007D72CC">
      <w:pPr>
        <w:jc w:val="both"/>
        <w:rPr>
          <w:lang w:val="en-GB" w:eastAsia="zh-CN"/>
        </w:rPr>
      </w:pPr>
      <w:r w:rsidRPr="00356C0F">
        <w:rPr>
          <w:lang w:val="en-GB" w:eastAsia="zh-CN"/>
        </w:rPr>
        <w:t>The network may choose to FDM or use MU-MIMO to multiplex these UEs</w:t>
      </w:r>
      <w:r>
        <w:rPr>
          <w:lang w:val="en-GB" w:eastAsia="zh-CN"/>
        </w:rPr>
        <w:t xml:space="preserve">. </w:t>
      </w:r>
      <w:r w:rsidRPr="00356C0F">
        <w:rPr>
          <w:lang w:val="en-GB" w:eastAsia="zh-CN"/>
        </w:rPr>
        <w:t xml:space="preserve">However, this may not always be possible especially if the 2 UEs are using </w:t>
      </w:r>
      <w:proofErr w:type="spellStart"/>
      <w:r w:rsidRPr="00356C0F">
        <w:rPr>
          <w:lang w:val="en-GB" w:eastAsia="zh-CN"/>
        </w:rPr>
        <w:t>gNB</w:t>
      </w:r>
      <w:proofErr w:type="spellEnd"/>
      <w:r w:rsidRPr="00356C0F">
        <w:rPr>
          <w:lang w:val="en-GB" w:eastAsia="zh-CN"/>
        </w:rPr>
        <w:t xml:space="preserve"> Tx or Rx beams pointing in different direction</w:t>
      </w:r>
      <w:r>
        <w:rPr>
          <w:lang w:val="en-GB" w:eastAsia="zh-CN"/>
        </w:rPr>
        <w:t xml:space="preserve">s. </w:t>
      </w:r>
    </w:p>
    <w:p w14:paraId="1138988F" w14:textId="3B105588" w:rsidR="007D72CC" w:rsidRPr="00A10433" w:rsidRDefault="00096F1D" w:rsidP="007D72CC">
      <w:pPr>
        <w:spacing w:after="0"/>
        <w:jc w:val="both"/>
        <w:rPr>
          <w:b/>
          <w:bCs/>
          <w:i/>
          <w:iCs/>
          <w:lang w:val="en-GB" w:eastAsia="zh-CN"/>
        </w:rPr>
      </w:pPr>
      <w:bookmarkStart w:id="12" w:name="p7"/>
      <w:r w:rsidRPr="00A55661">
        <w:rPr>
          <w:b/>
          <w:bCs/>
          <w:i/>
          <w:iCs/>
          <w:highlight w:val="yellow"/>
          <w:lang w:val="en-GB" w:eastAsia="zh-CN"/>
        </w:rPr>
        <w:t xml:space="preserve">Proposal </w:t>
      </w:r>
      <w:r>
        <w:rPr>
          <w:b/>
          <w:bCs/>
          <w:i/>
          <w:iCs/>
          <w:highlight w:val="yellow"/>
          <w:lang w:val="en-GB" w:eastAsia="zh-CN"/>
        </w:rPr>
        <w:t>5</w:t>
      </w:r>
      <w:r w:rsidR="007D72CC" w:rsidRPr="00A55661">
        <w:rPr>
          <w:b/>
          <w:bCs/>
          <w:i/>
          <w:iCs/>
          <w:highlight w:val="yellow"/>
          <w:lang w:val="en-GB" w:eastAsia="zh-CN"/>
        </w:rPr>
        <w:t>:</w:t>
      </w:r>
      <w:r w:rsidR="007D72CC" w:rsidRPr="00A10433">
        <w:rPr>
          <w:b/>
          <w:bCs/>
          <w:i/>
          <w:iCs/>
          <w:lang w:val="en-GB" w:eastAsia="zh-CN"/>
        </w:rPr>
        <w:t xml:space="preserve"> </w:t>
      </w:r>
      <w:r w:rsidR="007D72CC">
        <w:rPr>
          <w:b/>
          <w:bCs/>
          <w:i/>
          <w:iCs/>
          <w:lang w:val="en-GB" w:eastAsia="zh-CN"/>
        </w:rPr>
        <w:t>For FR2, consider</w:t>
      </w:r>
      <w:r w:rsidR="007D72CC" w:rsidRPr="00A10433">
        <w:rPr>
          <w:b/>
          <w:bCs/>
          <w:i/>
          <w:iCs/>
          <w:lang w:val="en-GB" w:eastAsia="zh-CN"/>
        </w:rPr>
        <w:t xml:space="preserve"> more efficient ways</w:t>
      </w:r>
      <w:r w:rsidR="007D72CC">
        <w:rPr>
          <w:b/>
          <w:bCs/>
          <w:i/>
          <w:iCs/>
          <w:lang w:val="en-GB" w:eastAsia="zh-CN"/>
        </w:rPr>
        <w:t xml:space="preserve"> </w:t>
      </w:r>
      <w:r w:rsidR="007D72CC" w:rsidRPr="00A10433">
        <w:rPr>
          <w:b/>
          <w:bCs/>
          <w:i/>
          <w:iCs/>
          <w:lang w:val="en-GB" w:eastAsia="zh-CN"/>
        </w:rPr>
        <w:t>to:</w:t>
      </w:r>
    </w:p>
    <w:p w14:paraId="4341517C" w14:textId="77777777" w:rsidR="007D72CC" w:rsidRPr="00BA3969" w:rsidRDefault="007D72CC" w:rsidP="007D72CC">
      <w:pPr>
        <w:pStyle w:val="ListParagraph"/>
        <w:numPr>
          <w:ilvl w:val="0"/>
          <w:numId w:val="41"/>
        </w:numPr>
        <w:jc w:val="both"/>
        <w:rPr>
          <w:b/>
          <w:bCs/>
          <w:i/>
          <w:iCs/>
          <w:lang w:eastAsia="zh-CN"/>
        </w:rPr>
      </w:pPr>
      <w:r>
        <w:rPr>
          <w:b/>
          <w:bCs/>
          <w:i/>
          <w:iCs/>
          <w:lang w:eastAsia="zh-CN"/>
        </w:rPr>
        <w:t>r</w:t>
      </w:r>
      <w:r w:rsidRPr="00BA3969">
        <w:rPr>
          <w:b/>
          <w:bCs/>
          <w:i/>
          <w:iCs/>
          <w:lang w:eastAsia="zh-CN"/>
        </w:rPr>
        <w:t>educe beam overloading and interference for stationary or slow moving UEs</w:t>
      </w:r>
      <w:r w:rsidR="00260931">
        <w:rPr>
          <w:b/>
          <w:bCs/>
          <w:i/>
          <w:iCs/>
          <w:lang w:eastAsia="zh-CN"/>
        </w:rPr>
        <w:t xml:space="preserve"> (e.g., by </w:t>
      </w:r>
      <w:r w:rsidR="00520DE9">
        <w:rPr>
          <w:b/>
          <w:bCs/>
          <w:i/>
          <w:iCs/>
          <w:lang w:eastAsia="zh-CN"/>
        </w:rPr>
        <w:t xml:space="preserve">reducing the need for </w:t>
      </w:r>
      <w:r w:rsidR="00260931">
        <w:rPr>
          <w:b/>
          <w:bCs/>
          <w:i/>
          <w:iCs/>
          <w:lang w:eastAsia="zh-CN"/>
        </w:rPr>
        <w:t>dynamic TCI state updates)</w:t>
      </w:r>
      <w:r>
        <w:rPr>
          <w:b/>
          <w:bCs/>
          <w:i/>
          <w:iCs/>
          <w:lang w:eastAsia="zh-CN"/>
        </w:rPr>
        <w:t>;</w:t>
      </w:r>
    </w:p>
    <w:p w14:paraId="3BDFC9FB" w14:textId="77777777" w:rsidR="007D72CC" w:rsidRPr="00BA3969" w:rsidRDefault="007D72CC" w:rsidP="007D72CC">
      <w:pPr>
        <w:pStyle w:val="ListParagraph"/>
        <w:numPr>
          <w:ilvl w:val="0"/>
          <w:numId w:val="41"/>
        </w:numPr>
        <w:jc w:val="both"/>
        <w:rPr>
          <w:b/>
          <w:bCs/>
          <w:i/>
          <w:iCs/>
          <w:lang w:eastAsia="zh-CN"/>
        </w:rPr>
      </w:pPr>
      <w:r>
        <w:rPr>
          <w:b/>
          <w:bCs/>
          <w:i/>
          <w:iCs/>
          <w:lang w:eastAsia="zh-CN"/>
        </w:rPr>
        <w:t>reduce beam direction blockage to a</w:t>
      </w:r>
      <w:r w:rsidRPr="00BA3969">
        <w:rPr>
          <w:b/>
          <w:bCs/>
          <w:i/>
          <w:iCs/>
          <w:lang w:eastAsia="zh-CN"/>
        </w:rPr>
        <w:t xml:space="preserve">ccommodate </w:t>
      </w:r>
      <w:r>
        <w:rPr>
          <w:b/>
          <w:bCs/>
          <w:i/>
          <w:iCs/>
          <w:lang w:eastAsia="zh-CN"/>
        </w:rPr>
        <w:t>other UEs</w:t>
      </w:r>
      <w:r w:rsidRPr="00BA3969">
        <w:rPr>
          <w:b/>
          <w:bCs/>
          <w:i/>
          <w:iCs/>
          <w:lang w:eastAsia="zh-CN"/>
        </w:rPr>
        <w:t xml:space="preserve"> in times whe</w:t>
      </w:r>
      <w:r>
        <w:rPr>
          <w:b/>
          <w:bCs/>
          <w:i/>
          <w:iCs/>
          <w:lang w:eastAsia="zh-CN"/>
        </w:rPr>
        <w:t>n</w:t>
      </w:r>
      <w:r w:rsidRPr="00BA3969">
        <w:rPr>
          <w:b/>
          <w:bCs/>
          <w:i/>
          <w:iCs/>
          <w:lang w:eastAsia="zh-CN"/>
        </w:rPr>
        <w:t xml:space="preserve"> beams are preconfigured for RedCap UEs</w:t>
      </w:r>
      <w:r>
        <w:rPr>
          <w:b/>
          <w:bCs/>
          <w:i/>
          <w:iCs/>
          <w:lang w:eastAsia="zh-CN"/>
        </w:rPr>
        <w:t>.</w:t>
      </w:r>
    </w:p>
    <w:bookmarkEnd w:id="12"/>
    <w:p w14:paraId="1354640C" w14:textId="77777777" w:rsidR="007D72CC" w:rsidRPr="00570504" w:rsidRDefault="007D72CC" w:rsidP="007D72CC">
      <w:pPr>
        <w:jc w:val="both"/>
        <w:rPr>
          <w:b/>
          <w:bCs/>
          <w:u w:val="single"/>
          <w:lang w:val="en-GB"/>
        </w:rPr>
      </w:pPr>
      <w:r w:rsidRPr="00570504">
        <w:rPr>
          <w:b/>
          <w:bCs/>
          <w:u w:val="single"/>
          <w:lang w:val="en-GB"/>
        </w:rPr>
        <w:t>RedCap Resource Usage</w:t>
      </w:r>
    </w:p>
    <w:p w14:paraId="278EED3D" w14:textId="77777777" w:rsidR="007D72CC" w:rsidRDefault="007D72CC" w:rsidP="007D72CC">
      <w:pPr>
        <w:jc w:val="both"/>
        <w:rPr>
          <w:lang w:val="en-GB"/>
        </w:rPr>
      </w:pPr>
      <w:r>
        <w:rPr>
          <w:lang w:val="en-GB"/>
        </w:rPr>
        <w:t>Generally, the number of RedCap UEs in the system may be large, thus</w:t>
      </w:r>
      <w:r w:rsidRPr="00E702A5">
        <w:rPr>
          <w:lang w:val="en-GB"/>
        </w:rPr>
        <w:t xml:space="preserve"> </w:t>
      </w:r>
      <w:r>
        <w:rPr>
          <w:lang w:val="en-GB"/>
        </w:rPr>
        <w:t xml:space="preserve">consuming many resources. Hence, it may be desirable to have a lean design for RedCap as much as possible to reduce the resource impact. It also may be desirable </w:t>
      </w:r>
      <w:r w:rsidRPr="00CC22D6">
        <w:rPr>
          <w:lang w:val="en-GB"/>
        </w:rPr>
        <w:t>to reuse the resources for non-RedCap UEs as much as possible</w:t>
      </w:r>
      <w:r>
        <w:rPr>
          <w:lang w:val="en-GB"/>
        </w:rPr>
        <w:t xml:space="preserve">. </w:t>
      </w:r>
      <w:r w:rsidRPr="00A9741B">
        <w:rPr>
          <w:lang w:val="en-GB"/>
        </w:rPr>
        <w:t xml:space="preserve">A lean design for UL and DL is also very beneficial to reduce the </w:t>
      </w:r>
      <w:r>
        <w:rPr>
          <w:lang w:val="en-GB"/>
        </w:rPr>
        <w:t xml:space="preserve">resource </w:t>
      </w:r>
      <w:r w:rsidRPr="00A9741B">
        <w:rPr>
          <w:lang w:val="en-GB"/>
        </w:rPr>
        <w:t>overhead</w:t>
      </w:r>
      <w:r>
        <w:rPr>
          <w:lang w:val="en-GB"/>
        </w:rPr>
        <w:t xml:space="preserve"> that is caused by RedCap UEs on non-RedCap UEs. Examples include:</w:t>
      </w:r>
    </w:p>
    <w:p w14:paraId="312FFE93" w14:textId="77777777" w:rsidR="00096F1D" w:rsidRPr="002514A5" w:rsidRDefault="00096F1D" w:rsidP="00096F1D">
      <w:pPr>
        <w:pStyle w:val="ListParagraph"/>
        <w:numPr>
          <w:ilvl w:val="0"/>
          <w:numId w:val="42"/>
        </w:numPr>
        <w:spacing w:after="0"/>
        <w:jc w:val="both"/>
        <w:rPr>
          <w:bCs/>
          <w:lang w:val="en-GB"/>
        </w:rPr>
      </w:pPr>
      <w:r>
        <w:rPr>
          <w:bCs/>
        </w:rPr>
        <w:t>W</w:t>
      </w:r>
      <w:r w:rsidRPr="00977C01">
        <w:rPr>
          <w:bCs/>
        </w:rPr>
        <w:t>ays to reduce signaling overhead by</w:t>
      </w:r>
      <w:r>
        <w:rPr>
          <w:bCs/>
        </w:rPr>
        <w:t xml:space="preserve"> </w:t>
      </w:r>
      <w:r>
        <w:rPr>
          <w:rFonts w:asciiTheme="majorBidi" w:hAnsiTheme="majorBidi" w:cstheme="majorBidi"/>
          <w:bCs/>
        </w:rPr>
        <w:t>p</w:t>
      </w:r>
      <w:r w:rsidRPr="002514A5">
        <w:rPr>
          <w:rFonts w:asciiTheme="majorBidi" w:hAnsiTheme="majorBidi" w:cstheme="majorBidi"/>
          <w:bCs/>
        </w:rPr>
        <w:t>re-configurations for certain message types</w:t>
      </w:r>
    </w:p>
    <w:p w14:paraId="194616D6" w14:textId="77777777" w:rsidR="007D72CC" w:rsidRPr="00977C01" w:rsidRDefault="007D72CC" w:rsidP="007D72CC">
      <w:pPr>
        <w:pStyle w:val="ListParagraph"/>
        <w:numPr>
          <w:ilvl w:val="0"/>
          <w:numId w:val="42"/>
        </w:numPr>
        <w:overflowPunct/>
        <w:autoSpaceDE/>
        <w:autoSpaceDN/>
        <w:adjustRightInd/>
        <w:spacing w:after="0"/>
        <w:contextualSpacing w:val="0"/>
        <w:jc w:val="both"/>
        <w:textAlignment w:val="auto"/>
        <w:rPr>
          <w:rFonts w:asciiTheme="majorBidi" w:hAnsiTheme="majorBidi" w:cstheme="majorBidi"/>
          <w:bCs/>
        </w:rPr>
      </w:pPr>
      <w:r w:rsidRPr="00977C01">
        <w:rPr>
          <w:rFonts w:asciiTheme="majorBidi" w:hAnsiTheme="majorBidi" w:cstheme="majorBidi"/>
          <w:bCs/>
        </w:rPr>
        <w:t>Event-based UL messages (e.g., L1 measurement reports)</w:t>
      </w:r>
    </w:p>
    <w:p w14:paraId="30E6C385" w14:textId="77777777" w:rsidR="007D72CC" w:rsidRPr="00977C01" w:rsidRDefault="007D72CC" w:rsidP="007D72CC">
      <w:pPr>
        <w:pStyle w:val="ListParagraph"/>
        <w:numPr>
          <w:ilvl w:val="0"/>
          <w:numId w:val="42"/>
        </w:numPr>
        <w:overflowPunct/>
        <w:autoSpaceDE/>
        <w:autoSpaceDN/>
        <w:adjustRightInd/>
        <w:spacing w:after="0"/>
        <w:contextualSpacing w:val="0"/>
        <w:jc w:val="both"/>
        <w:textAlignment w:val="auto"/>
        <w:rPr>
          <w:rFonts w:asciiTheme="majorBidi" w:hAnsiTheme="majorBidi" w:cstheme="majorBidi"/>
          <w:bCs/>
        </w:rPr>
      </w:pPr>
      <w:r w:rsidRPr="00977C01">
        <w:rPr>
          <w:bCs/>
        </w:rPr>
        <w:t xml:space="preserve">Reducing unused pre-configured resources like SPS and </w:t>
      </w:r>
      <w:r>
        <w:rPr>
          <w:bCs/>
        </w:rPr>
        <w:t>UL-</w:t>
      </w:r>
      <w:r w:rsidRPr="00977C01">
        <w:rPr>
          <w:bCs/>
        </w:rPr>
        <w:t>CG</w:t>
      </w:r>
    </w:p>
    <w:p w14:paraId="1FE78C80" w14:textId="77777777" w:rsidR="007D72CC" w:rsidRPr="00CF5E07" w:rsidRDefault="007D72CC" w:rsidP="007D72CC">
      <w:pPr>
        <w:pStyle w:val="ListParagraph"/>
        <w:numPr>
          <w:ilvl w:val="0"/>
          <w:numId w:val="42"/>
        </w:numPr>
        <w:overflowPunct/>
        <w:autoSpaceDE/>
        <w:autoSpaceDN/>
        <w:adjustRightInd/>
        <w:contextualSpacing w:val="0"/>
        <w:jc w:val="both"/>
        <w:textAlignment w:val="auto"/>
      </w:pPr>
      <w:r w:rsidRPr="009C227A">
        <w:rPr>
          <w:bCs/>
          <w:lang w:val="en-GB" w:eastAsia="zh-CN"/>
        </w:rPr>
        <w:t>Reducing the overhead for RS used for beam management</w:t>
      </w:r>
    </w:p>
    <w:p w14:paraId="1105D369" w14:textId="2FE191C0" w:rsidR="007D72CC" w:rsidRDefault="00096F1D" w:rsidP="007D72CC">
      <w:pPr>
        <w:spacing w:after="0"/>
        <w:jc w:val="both"/>
        <w:rPr>
          <w:b/>
          <w:bCs/>
          <w:i/>
          <w:iCs/>
          <w:lang w:val="en-GB"/>
        </w:rPr>
      </w:pPr>
      <w:bookmarkStart w:id="13" w:name="p8"/>
      <w:r w:rsidRPr="00A55661">
        <w:rPr>
          <w:b/>
          <w:bCs/>
          <w:i/>
          <w:iCs/>
          <w:highlight w:val="yellow"/>
          <w:lang w:val="en-GB"/>
        </w:rPr>
        <w:t xml:space="preserve">Proposal </w:t>
      </w:r>
      <w:r w:rsidR="005F6C1F">
        <w:rPr>
          <w:b/>
          <w:bCs/>
          <w:i/>
          <w:iCs/>
          <w:highlight w:val="yellow"/>
          <w:lang w:val="en-GB"/>
        </w:rPr>
        <w:t>6</w:t>
      </w:r>
      <w:r w:rsidRPr="00A55661">
        <w:rPr>
          <w:b/>
          <w:bCs/>
          <w:i/>
          <w:iCs/>
          <w:highlight w:val="yellow"/>
          <w:lang w:val="en-GB"/>
        </w:rPr>
        <w:t>:</w:t>
      </w:r>
      <w:r w:rsidRPr="007F30E3">
        <w:rPr>
          <w:b/>
          <w:bCs/>
          <w:i/>
          <w:iCs/>
          <w:lang w:val="en-GB"/>
        </w:rPr>
        <w:t xml:space="preserve"> For FR2, </w:t>
      </w:r>
      <w:r>
        <w:rPr>
          <w:b/>
          <w:bCs/>
          <w:i/>
          <w:iCs/>
          <w:lang w:val="en-GB"/>
        </w:rPr>
        <w:t>consider</w:t>
      </w:r>
      <w:r w:rsidRPr="007F30E3">
        <w:rPr>
          <w:b/>
          <w:bCs/>
          <w:i/>
          <w:iCs/>
          <w:lang w:val="en-GB"/>
        </w:rPr>
        <w:t xml:space="preserve"> </w:t>
      </w:r>
      <w:r w:rsidR="007D72CC" w:rsidRPr="007F30E3">
        <w:rPr>
          <w:b/>
          <w:bCs/>
          <w:i/>
          <w:iCs/>
          <w:lang w:val="en-GB"/>
        </w:rPr>
        <w:t>ways to reduce the UL and DL resources utilizations for RedCap</w:t>
      </w:r>
      <w:r w:rsidR="007D72CC">
        <w:rPr>
          <w:b/>
          <w:bCs/>
          <w:i/>
          <w:iCs/>
          <w:lang w:val="en-GB"/>
        </w:rPr>
        <w:t xml:space="preserve"> devices</w:t>
      </w:r>
      <w:r w:rsidR="007D72CC" w:rsidRPr="007F30E3">
        <w:rPr>
          <w:b/>
          <w:bCs/>
          <w:i/>
          <w:iCs/>
          <w:lang w:val="en-GB"/>
        </w:rPr>
        <w:t xml:space="preserve"> by:</w:t>
      </w:r>
    </w:p>
    <w:p w14:paraId="278C0C82" w14:textId="77777777" w:rsidR="007D72CC" w:rsidRDefault="007D72CC" w:rsidP="007D72CC">
      <w:pPr>
        <w:pStyle w:val="ListParagraph"/>
        <w:numPr>
          <w:ilvl w:val="0"/>
          <w:numId w:val="44"/>
        </w:numPr>
        <w:spacing w:after="0"/>
        <w:jc w:val="both"/>
        <w:rPr>
          <w:b/>
          <w:bCs/>
          <w:i/>
          <w:iCs/>
          <w:lang w:val="en-GB"/>
        </w:rPr>
      </w:pPr>
      <w:r>
        <w:rPr>
          <w:b/>
          <w:bCs/>
          <w:i/>
          <w:iCs/>
          <w:lang w:val="en-GB"/>
        </w:rPr>
        <w:t>u</w:t>
      </w:r>
      <w:r w:rsidRPr="00FF0E77">
        <w:rPr>
          <w:b/>
          <w:bCs/>
          <w:i/>
          <w:iCs/>
          <w:lang w:val="en-GB"/>
        </w:rPr>
        <w:t>tilizing</w:t>
      </w:r>
      <w:r w:rsidRPr="00BB4054">
        <w:rPr>
          <w:b/>
          <w:bCs/>
          <w:i/>
          <w:iCs/>
          <w:lang w:val="en-GB"/>
        </w:rPr>
        <w:t xml:space="preserve"> a leaner </w:t>
      </w:r>
      <w:r>
        <w:rPr>
          <w:b/>
          <w:bCs/>
          <w:i/>
          <w:iCs/>
          <w:lang w:val="en-GB"/>
        </w:rPr>
        <w:t xml:space="preserve">RedCap </w:t>
      </w:r>
      <w:r w:rsidRPr="00BB4054">
        <w:rPr>
          <w:b/>
          <w:bCs/>
          <w:i/>
          <w:iCs/>
          <w:lang w:val="en-GB"/>
        </w:rPr>
        <w:t>design</w:t>
      </w:r>
      <w:r>
        <w:rPr>
          <w:b/>
          <w:bCs/>
          <w:i/>
          <w:iCs/>
          <w:lang w:val="en-GB"/>
        </w:rPr>
        <w:t>, e.g.:</w:t>
      </w:r>
    </w:p>
    <w:p w14:paraId="42C894E5" w14:textId="77777777" w:rsidR="00096F1D" w:rsidRPr="001F1C14" w:rsidRDefault="00096F1D" w:rsidP="00096F1D">
      <w:pPr>
        <w:pStyle w:val="ListParagraph"/>
        <w:numPr>
          <w:ilvl w:val="1"/>
          <w:numId w:val="44"/>
        </w:numPr>
        <w:spacing w:after="0"/>
        <w:jc w:val="both"/>
        <w:rPr>
          <w:b/>
          <w:i/>
          <w:iCs/>
          <w:lang w:val="en-GB"/>
        </w:rPr>
      </w:pPr>
      <w:r w:rsidRPr="00820658">
        <w:rPr>
          <w:b/>
          <w:i/>
          <w:iCs/>
        </w:rPr>
        <w:t>Ways to reduce signaling overhead by</w:t>
      </w:r>
      <w:r>
        <w:rPr>
          <w:b/>
          <w:i/>
          <w:iCs/>
        </w:rPr>
        <w:t xml:space="preserve"> </w:t>
      </w:r>
      <w:r>
        <w:rPr>
          <w:rFonts w:asciiTheme="majorBidi" w:hAnsiTheme="majorBidi" w:cstheme="majorBidi"/>
          <w:b/>
          <w:i/>
          <w:iCs/>
        </w:rPr>
        <w:t>p</w:t>
      </w:r>
      <w:r w:rsidRPr="001F1C14">
        <w:rPr>
          <w:rFonts w:asciiTheme="majorBidi" w:hAnsiTheme="majorBidi" w:cstheme="majorBidi"/>
          <w:b/>
          <w:i/>
          <w:iCs/>
        </w:rPr>
        <w:t>re-configurations for certain message types</w:t>
      </w:r>
    </w:p>
    <w:p w14:paraId="2404DB7A" w14:textId="77777777" w:rsidR="007D72CC" w:rsidRPr="00820658" w:rsidRDefault="007D72CC" w:rsidP="007D72CC">
      <w:pPr>
        <w:pStyle w:val="ListParagraph"/>
        <w:numPr>
          <w:ilvl w:val="1"/>
          <w:numId w:val="44"/>
        </w:numPr>
        <w:overflowPunct/>
        <w:autoSpaceDE/>
        <w:autoSpaceDN/>
        <w:adjustRightInd/>
        <w:spacing w:after="0"/>
        <w:contextualSpacing w:val="0"/>
        <w:jc w:val="both"/>
        <w:textAlignment w:val="auto"/>
        <w:rPr>
          <w:rFonts w:asciiTheme="majorBidi" w:hAnsiTheme="majorBidi" w:cstheme="majorBidi"/>
          <w:b/>
          <w:i/>
          <w:iCs/>
        </w:rPr>
      </w:pPr>
      <w:r w:rsidRPr="00820658">
        <w:rPr>
          <w:rFonts w:asciiTheme="majorBidi" w:hAnsiTheme="majorBidi" w:cstheme="majorBidi"/>
          <w:b/>
          <w:i/>
          <w:iCs/>
        </w:rPr>
        <w:t>Event-based UL messages (e.g., L1 measurement reports)</w:t>
      </w:r>
    </w:p>
    <w:p w14:paraId="69649954" w14:textId="77777777" w:rsidR="007D72CC" w:rsidRPr="00820658" w:rsidRDefault="007D72CC" w:rsidP="007D72CC">
      <w:pPr>
        <w:pStyle w:val="ListParagraph"/>
        <w:numPr>
          <w:ilvl w:val="1"/>
          <w:numId w:val="44"/>
        </w:numPr>
        <w:overflowPunct/>
        <w:autoSpaceDE/>
        <w:autoSpaceDN/>
        <w:adjustRightInd/>
        <w:spacing w:after="0"/>
        <w:contextualSpacing w:val="0"/>
        <w:jc w:val="both"/>
        <w:textAlignment w:val="auto"/>
        <w:rPr>
          <w:rFonts w:asciiTheme="majorBidi" w:hAnsiTheme="majorBidi" w:cstheme="majorBidi"/>
          <w:b/>
          <w:i/>
          <w:iCs/>
        </w:rPr>
      </w:pPr>
      <w:r w:rsidRPr="00820658">
        <w:rPr>
          <w:b/>
          <w:i/>
          <w:iCs/>
        </w:rPr>
        <w:t>Reducing unused pre-configured resources like SPS and UL-CG</w:t>
      </w:r>
    </w:p>
    <w:p w14:paraId="535B2CB1" w14:textId="77777777" w:rsidR="007D72CC" w:rsidRPr="00820658" w:rsidRDefault="007D72CC" w:rsidP="007D72CC">
      <w:pPr>
        <w:pStyle w:val="ListParagraph"/>
        <w:numPr>
          <w:ilvl w:val="1"/>
          <w:numId w:val="44"/>
        </w:numPr>
        <w:overflowPunct/>
        <w:autoSpaceDE/>
        <w:autoSpaceDN/>
        <w:adjustRightInd/>
        <w:contextualSpacing w:val="0"/>
        <w:jc w:val="both"/>
        <w:textAlignment w:val="auto"/>
        <w:rPr>
          <w:b/>
          <w:i/>
          <w:iCs/>
        </w:rPr>
      </w:pPr>
      <w:r w:rsidRPr="00820658">
        <w:rPr>
          <w:b/>
          <w:i/>
          <w:iCs/>
          <w:lang w:val="en-GB" w:eastAsia="zh-CN"/>
        </w:rPr>
        <w:t>Reducing the overhead for RS used for beam management</w:t>
      </w:r>
    </w:p>
    <w:p w14:paraId="6BCE61D5" w14:textId="77777777" w:rsidR="007D72CC" w:rsidRDefault="007D72CC" w:rsidP="007D72CC">
      <w:pPr>
        <w:pStyle w:val="ListParagraph"/>
        <w:numPr>
          <w:ilvl w:val="0"/>
          <w:numId w:val="44"/>
        </w:numPr>
        <w:spacing w:after="0"/>
        <w:jc w:val="both"/>
        <w:rPr>
          <w:b/>
          <w:bCs/>
          <w:i/>
          <w:iCs/>
          <w:lang w:val="en-GB"/>
        </w:rPr>
      </w:pPr>
      <w:r>
        <w:rPr>
          <w:b/>
          <w:bCs/>
          <w:i/>
          <w:iCs/>
          <w:lang w:val="en-GB"/>
        </w:rPr>
        <w:t>re-using</w:t>
      </w:r>
      <w:r w:rsidRPr="00BB4054">
        <w:rPr>
          <w:b/>
          <w:bCs/>
          <w:i/>
          <w:iCs/>
          <w:lang w:val="en-GB"/>
        </w:rPr>
        <w:t xml:space="preserve"> </w:t>
      </w:r>
      <w:r>
        <w:rPr>
          <w:b/>
          <w:bCs/>
          <w:i/>
          <w:iCs/>
          <w:lang w:val="en-GB"/>
        </w:rPr>
        <w:t>as much as possible resources used by the non-RedCap UE</w:t>
      </w:r>
    </w:p>
    <w:bookmarkEnd w:id="13"/>
    <w:p w14:paraId="678C18EB" w14:textId="77777777" w:rsidR="007D72CC" w:rsidRDefault="007D72CC" w:rsidP="00096F1D">
      <w:pPr>
        <w:spacing w:after="0"/>
        <w:jc w:val="both"/>
        <w:rPr>
          <w:b/>
          <w:bCs/>
          <w:i/>
          <w:iCs/>
          <w:lang w:val="en-GB"/>
        </w:rPr>
      </w:pPr>
    </w:p>
    <w:p w14:paraId="04A4E8FC" w14:textId="77777777" w:rsidR="007D72CC" w:rsidRPr="00570504" w:rsidRDefault="007D72CC" w:rsidP="007D72CC">
      <w:pPr>
        <w:jc w:val="both"/>
        <w:rPr>
          <w:b/>
          <w:bCs/>
          <w:u w:val="single"/>
          <w:lang w:val="en-GB"/>
        </w:rPr>
      </w:pPr>
      <w:r w:rsidRPr="0017022A">
        <w:rPr>
          <w:b/>
          <w:bCs/>
          <w:u w:val="single"/>
        </w:rPr>
        <w:t>PRACH Overloading and Congestion</w:t>
      </w:r>
    </w:p>
    <w:p w14:paraId="458AB774" w14:textId="77777777" w:rsidR="007D72CC" w:rsidRPr="0017022A" w:rsidRDefault="007D72CC" w:rsidP="007D72CC">
      <w:pPr>
        <w:jc w:val="both"/>
      </w:pPr>
      <w:r w:rsidRPr="0017022A">
        <w:t xml:space="preserve">In certain cases, many RedCap or IOT devices may be connected to the same cell or beam and many </w:t>
      </w:r>
      <w:r>
        <w:t xml:space="preserve">of them </w:t>
      </w:r>
      <w:r w:rsidRPr="0017022A">
        <w:t>need to access the network (using RACH) at the same time causing RACH overloading and congestion</w:t>
      </w:r>
      <w:r>
        <w:t xml:space="preserve">. </w:t>
      </w:r>
      <w:r w:rsidRPr="0017022A">
        <w:t>This can be particularly true for stationary devices</w:t>
      </w:r>
      <w:r>
        <w:t xml:space="preserve">. </w:t>
      </w:r>
      <w:r w:rsidRPr="0017022A">
        <w:t>These beams may be congested at only certain times or during certain events, examples:</w:t>
      </w:r>
    </w:p>
    <w:p w14:paraId="75ACC7E9" w14:textId="77777777" w:rsidR="007D72CC" w:rsidRPr="0017022A" w:rsidRDefault="007D72CC" w:rsidP="007D72CC">
      <w:pPr>
        <w:pStyle w:val="ListParagraph"/>
        <w:numPr>
          <w:ilvl w:val="0"/>
          <w:numId w:val="44"/>
        </w:numPr>
        <w:spacing w:after="0"/>
        <w:jc w:val="both"/>
      </w:pPr>
      <w:r w:rsidRPr="0017022A">
        <w:t>Many bicycles parked in the same location and are unlocked at almost the same time (during rush hour)</w:t>
      </w:r>
    </w:p>
    <w:p w14:paraId="007E2FA2" w14:textId="77777777" w:rsidR="007D72CC" w:rsidRDefault="007D72CC" w:rsidP="007D72CC">
      <w:pPr>
        <w:pStyle w:val="ListParagraph"/>
        <w:numPr>
          <w:ilvl w:val="0"/>
          <w:numId w:val="44"/>
        </w:numPr>
        <w:spacing w:after="0"/>
        <w:jc w:val="both"/>
      </w:pPr>
      <w:r w:rsidRPr="0017022A">
        <w:t>Co-located cameras or industrial sensors scheduled to upload data to the network at a specific time</w:t>
      </w:r>
    </w:p>
    <w:p w14:paraId="03F6023E" w14:textId="77777777" w:rsidR="007D72CC" w:rsidRDefault="007D72CC" w:rsidP="007D72CC">
      <w:pPr>
        <w:spacing w:before="180" w:after="0"/>
        <w:jc w:val="both"/>
      </w:pPr>
      <w:r>
        <w:t>In these cases, due to the large number of RedCap UEs, eMBB (or even RedCap UEs) may not have enough PRACH resources causing temporary congestion and collisions and causing delays to network access.</w:t>
      </w:r>
    </w:p>
    <w:p w14:paraId="0FC0B455" w14:textId="77777777" w:rsidR="007D72CC" w:rsidRDefault="007D72CC" w:rsidP="007D72CC">
      <w:pPr>
        <w:spacing w:before="180" w:after="0"/>
        <w:jc w:val="both"/>
      </w:pPr>
      <w:r w:rsidRPr="007D6BAC">
        <w:t>In case of congestion</w:t>
      </w:r>
      <w:r>
        <w:t>/collision</w:t>
      </w:r>
      <w:r w:rsidRPr="007D6BAC">
        <w:t xml:space="preserve">, </w:t>
      </w:r>
      <w:r>
        <w:t>NR defines a</w:t>
      </w:r>
      <w:r w:rsidRPr="007D6BAC">
        <w:t xml:space="preserve"> </w:t>
      </w:r>
      <w:proofErr w:type="spellStart"/>
      <w:r w:rsidRPr="007D6BAC">
        <w:t>backoff</w:t>
      </w:r>
      <w:proofErr w:type="spellEnd"/>
      <w:r w:rsidRPr="007D6BAC">
        <w:t xml:space="preserve"> indicator </w:t>
      </w:r>
      <w:r>
        <w:t xml:space="preserve">(BI) </w:t>
      </w:r>
      <w:r w:rsidRPr="007D6BAC">
        <w:t xml:space="preserve">mechanism </w:t>
      </w:r>
      <w:r>
        <w:t xml:space="preserve">sent on RAR message, and the BI </w:t>
      </w:r>
      <w:r w:rsidRPr="007D6BAC">
        <w:t>is:</w:t>
      </w:r>
    </w:p>
    <w:p w14:paraId="6ED2DB81" w14:textId="77777777" w:rsidR="007D72CC" w:rsidRDefault="007D72CC" w:rsidP="007D72CC">
      <w:pPr>
        <w:pStyle w:val="ListParagraph"/>
        <w:numPr>
          <w:ilvl w:val="0"/>
          <w:numId w:val="44"/>
        </w:numPr>
        <w:spacing w:before="180" w:after="0"/>
        <w:jc w:val="both"/>
      </w:pPr>
      <w:r w:rsidRPr="007D6BAC">
        <w:t xml:space="preserve">Time based </w:t>
      </w:r>
      <w:r w:rsidRPr="007D6BAC">
        <w:sym w:font="Wingdings" w:char="F0E0"/>
      </w:r>
      <w:r w:rsidRPr="007D6BAC">
        <w:t xml:space="preserve"> the whole beam may be overloaded, so this may not help</w:t>
      </w:r>
    </w:p>
    <w:p w14:paraId="2A3BCE65" w14:textId="77777777" w:rsidR="007D72CC" w:rsidRDefault="007D72CC" w:rsidP="007D72CC">
      <w:pPr>
        <w:pStyle w:val="ListParagraph"/>
        <w:numPr>
          <w:ilvl w:val="0"/>
          <w:numId w:val="44"/>
        </w:numPr>
        <w:spacing w:before="180" w:after="0"/>
        <w:jc w:val="both"/>
      </w:pPr>
      <w:r w:rsidRPr="007D6BAC">
        <w:t xml:space="preserve">Is reactive, i.e., after the collision happens </w:t>
      </w:r>
      <w:r w:rsidRPr="007D6BAC">
        <w:sym w:font="Wingdings" w:char="F0E0"/>
      </w:r>
      <w:r w:rsidRPr="007D6BAC">
        <w:t xml:space="preserve"> we may need a proactive method</w:t>
      </w:r>
      <w:r>
        <w:t xml:space="preserve"> if the congestion patter is known for example</w:t>
      </w:r>
    </w:p>
    <w:p w14:paraId="5369BF59" w14:textId="77777777" w:rsidR="007D72CC" w:rsidRDefault="007D72CC" w:rsidP="007D72CC">
      <w:pPr>
        <w:spacing w:before="180" w:after="0"/>
        <w:jc w:val="both"/>
      </w:pPr>
      <w:r>
        <w:t xml:space="preserve">Hence, to avoid such network access delays caused by PRACH congestions and overloading, we may need to </w:t>
      </w:r>
      <w:r w:rsidR="00AD69DF">
        <w:t>consider</w:t>
      </w:r>
      <w:r>
        <w:t xml:space="preserve"> ways to more proactively prevent such collisions to help mitigate unnecessary UE power and delays</w:t>
      </w:r>
      <w:r w:rsidR="00C2066C">
        <w:t>.</w:t>
      </w:r>
    </w:p>
    <w:p w14:paraId="1ADE9E30" w14:textId="04EF21AB" w:rsidR="00096F1D" w:rsidRPr="00BB4054" w:rsidRDefault="00096F1D" w:rsidP="00096F1D">
      <w:pPr>
        <w:spacing w:before="180" w:after="0"/>
        <w:jc w:val="both"/>
        <w:rPr>
          <w:b/>
          <w:bCs/>
          <w:i/>
          <w:iCs/>
        </w:rPr>
      </w:pPr>
      <w:bookmarkStart w:id="14" w:name="p9"/>
      <w:r w:rsidRPr="00156147">
        <w:rPr>
          <w:b/>
          <w:bCs/>
          <w:i/>
          <w:iCs/>
          <w:highlight w:val="yellow"/>
        </w:rPr>
        <w:t xml:space="preserve">Proposal </w:t>
      </w:r>
      <w:r w:rsidR="00625203" w:rsidRPr="00156147">
        <w:rPr>
          <w:b/>
          <w:bCs/>
          <w:i/>
          <w:iCs/>
          <w:highlight w:val="yellow"/>
        </w:rPr>
        <w:t>7</w:t>
      </w:r>
      <w:r w:rsidRPr="00156147">
        <w:rPr>
          <w:b/>
          <w:bCs/>
          <w:i/>
          <w:iCs/>
          <w:highlight w:val="yellow"/>
        </w:rPr>
        <w:t>:</w:t>
      </w:r>
      <w:r w:rsidRPr="00BB4054">
        <w:rPr>
          <w:b/>
          <w:bCs/>
          <w:i/>
          <w:iCs/>
        </w:rPr>
        <w:t xml:space="preserve"> </w:t>
      </w:r>
      <w:r>
        <w:rPr>
          <w:b/>
          <w:bCs/>
          <w:i/>
          <w:iCs/>
        </w:rPr>
        <w:t>For FR2, consider</w:t>
      </w:r>
      <w:r w:rsidRPr="00BB4054">
        <w:rPr>
          <w:b/>
          <w:bCs/>
          <w:i/>
          <w:iCs/>
        </w:rPr>
        <w:t xml:space="preserve"> additional ways to mitigate PRACH collisions and resource overloading to </w:t>
      </w:r>
      <w:r>
        <w:rPr>
          <w:b/>
          <w:bCs/>
          <w:i/>
          <w:iCs/>
        </w:rPr>
        <w:t xml:space="preserve">improve </w:t>
      </w:r>
      <w:r w:rsidRPr="00BB4054">
        <w:rPr>
          <w:b/>
          <w:bCs/>
          <w:i/>
          <w:iCs/>
        </w:rPr>
        <w:t xml:space="preserve">UE power </w:t>
      </w:r>
      <w:r>
        <w:rPr>
          <w:b/>
          <w:bCs/>
          <w:i/>
          <w:iCs/>
        </w:rPr>
        <w:t xml:space="preserve">efficiency </w:t>
      </w:r>
      <w:r w:rsidRPr="00BB4054">
        <w:rPr>
          <w:b/>
          <w:bCs/>
          <w:i/>
          <w:iCs/>
        </w:rPr>
        <w:t xml:space="preserve">and </w:t>
      </w:r>
      <w:r>
        <w:rPr>
          <w:b/>
          <w:bCs/>
          <w:i/>
          <w:iCs/>
        </w:rPr>
        <w:t>latency.</w:t>
      </w:r>
    </w:p>
    <w:bookmarkEnd w:id="14"/>
    <w:p w14:paraId="30A48C76" w14:textId="2FEA0042" w:rsidR="00A346F0" w:rsidRPr="00A10433" w:rsidRDefault="00A346F0" w:rsidP="00BA0C44">
      <w:pPr>
        <w:spacing w:after="0"/>
        <w:jc w:val="both"/>
        <w:rPr>
          <w:b/>
          <w:bCs/>
          <w:i/>
          <w:iCs/>
          <w:lang w:val="en-GB"/>
        </w:rPr>
      </w:pPr>
    </w:p>
    <w:p w14:paraId="251466EB" w14:textId="77777777" w:rsidR="00BA0C44" w:rsidRDefault="00BA0C44" w:rsidP="00BA0C44">
      <w:pPr>
        <w:pStyle w:val="Heading1"/>
      </w:pPr>
      <w:r>
        <w:t>Conclusions</w:t>
      </w:r>
    </w:p>
    <w:p w14:paraId="1ABD1E63" w14:textId="68C220A7" w:rsidR="00BA0C44" w:rsidRDefault="00BA0C44" w:rsidP="00BA0C44">
      <w:pPr>
        <w:rPr>
          <w:lang w:val="en-GB"/>
        </w:rPr>
      </w:pPr>
      <w:r>
        <w:rPr>
          <w:lang w:val="en-GB"/>
        </w:rPr>
        <w:t xml:space="preserve">Based on the discussions above, we </w:t>
      </w:r>
      <w:r w:rsidR="009155B4">
        <w:rPr>
          <w:lang w:val="en-GB"/>
        </w:rPr>
        <w:t>have</w:t>
      </w:r>
      <w:r>
        <w:rPr>
          <w:lang w:val="en-GB"/>
        </w:rPr>
        <w:t xml:space="preserve"> the following </w:t>
      </w:r>
      <w:r w:rsidR="00A50B1E">
        <w:rPr>
          <w:lang w:val="en-GB"/>
        </w:rPr>
        <w:t xml:space="preserve">observations and </w:t>
      </w:r>
      <w:r>
        <w:rPr>
          <w:lang w:val="en-GB"/>
        </w:rPr>
        <w:t>proposals</w:t>
      </w:r>
      <w:r w:rsidR="009155B4">
        <w:rPr>
          <w:lang w:val="en-GB"/>
        </w:rPr>
        <w:t>:</w:t>
      </w:r>
      <w:r>
        <w:rPr>
          <w:lang w:val="en-GB"/>
        </w:rPr>
        <w:t xml:space="preserve"> </w:t>
      </w:r>
    </w:p>
    <w:p w14:paraId="69B8A2C9" w14:textId="77777777" w:rsidR="00075444" w:rsidRDefault="00937655" w:rsidP="00BA0C44">
      <w:pPr>
        <w:overflowPunct/>
        <w:autoSpaceDE/>
        <w:autoSpaceDN/>
        <w:adjustRightInd/>
        <w:spacing w:after="0"/>
        <w:jc w:val="both"/>
        <w:textAlignment w:val="center"/>
        <w:rPr>
          <w:lang w:val="en-GB"/>
        </w:rPr>
      </w:pPr>
      <w:r>
        <w:rPr>
          <w:lang w:val="en-GB"/>
        </w:rPr>
        <w:fldChar w:fldCharType="begin"/>
      </w:r>
      <w:r>
        <w:rPr>
          <w:lang w:val="en-GB"/>
        </w:rPr>
        <w:instrText xml:space="preserve"> REF Ob1 \h </w:instrText>
      </w:r>
      <w:r>
        <w:rPr>
          <w:lang w:val="en-GB"/>
        </w:rPr>
      </w:r>
      <w:r>
        <w:rPr>
          <w:lang w:val="en-GB"/>
        </w:rPr>
        <w:fldChar w:fldCharType="separate"/>
      </w:r>
      <w:r w:rsidR="00075444" w:rsidRPr="004D0E7C">
        <w:rPr>
          <w:b/>
          <w:bCs/>
          <w:i/>
          <w:iCs/>
          <w:highlight w:val="yellow"/>
        </w:rPr>
        <w:t xml:space="preserve">Observation </w:t>
      </w:r>
      <w:r w:rsidR="00075444" w:rsidRPr="004D0E7C">
        <w:rPr>
          <w:b/>
          <w:bCs/>
          <w:i/>
          <w:iCs/>
          <w:noProof/>
          <w:highlight w:val="yellow"/>
        </w:rPr>
        <w:t>1</w:t>
      </w:r>
      <w:r w:rsidR="00075444" w:rsidRPr="004D0E7C">
        <w:rPr>
          <w:highlight w:val="yellow"/>
        </w:rPr>
        <w:t>:</w:t>
      </w:r>
      <w:r w:rsidR="00075444">
        <w:t xml:space="preserve"> </w:t>
      </w:r>
      <w:r w:rsidR="00075444" w:rsidRPr="00937655">
        <w:rPr>
          <w:b/>
          <w:bCs/>
          <w:i/>
          <w:iCs/>
        </w:rPr>
        <w:t xml:space="preserve">Most use cases for RedCap devices require a compact form factor, which limits the number of TX/RX antennas as well as the size of </w:t>
      </w:r>
      <w:proofErr w:type="spellStart"/>
      <w:r w:rsidR="00075444" w:rsidRPr="00937655">
        <w:rPr>
          <w:b/>
          <w:bCs/>
          <w:i/>
          <w:iCs/>
        </w:rPr>
        <w:t>antennas.</w:t>
      </w:r>
      <w:r>
        <w:rPr>
          <w:lang w:val="en-GB"/>
        </w:rPr>
        <w:fldChar w:fldCharType="end"/>
      </w:r>
      <w:proofErr w:type="spellEnd"/>
    </w:p>
    <w:p w14:paraId="0C1F3D18" w14:textId="77777777" w:rsidR="00075444" w:rsidRDefault="00075444" w:rsidP="00BA0C44">
      <w:pPr>
        <w:overflowPunct/>
        <w:autoSpaceDE/>
        <w:autoSpaceDN/>
        <w:adjustRightInd/>
        <w:spacing w:after="0"/>
        <w:jc w:val="both"/>
        <w:textAlignment w:val="center"/>
        <w:rPr>
          <w:lang w:val="en-GB"/>
        </w:rPr>
      </w:pPr>
    </w:p>
    <w:p w14:paraId="04ADC8FD" w14:textId="6B49DFE5" w:rsidR="00F0430A" w:rsidRDefault="00937655" w:rsidP="00BA0C44">
      <w:pPr>
        <w:overflowPunct/>
        <w:autoSpaceDE/>
        <w:autoSpaceDN/>
        <w:adjustRightInd/>
        <w:spacing w:after="0"/>
        <w:jc w:val="both"/>
        <w:textAlignment w:val="center"/>
        <w:rPr>
          <w:lang w:val="en-GB"/>
        </w:rPr>
      </w:pPr>
      <w:r>
        <w:rPr>
          <w:lang w:val="en-GB"/>
        </w:rPr>
        <w:fldChar w:fldCharType="begin"/>
      </w:r>
      <w:r>
        <w:rPr>
          <w:lang w:val="en-GB"/>
        </w:rPr>
        <w:instrText xml:space="preserve"> REF Ob2 \h </w:instrText>
      </w:r>
      <w:r>
        <w:rPr>
          <w:lang w:val="en-GB"/>
        </w:rPr>
      </w:r>
      <w:r>
        <w:rPr>
          <w:lang w:val="en-GB"/>
        </w:rPr>
        <w:fldChar w:fldCharType="separate"/>
      </w:r>
      <w:r w:rsidR="00075444" w:rsidRPr="004D0E7C">
        <w:rPr>
          <w:b/>
          <w:bCs/>
          <w:i/>
          <w:iCs/>
          <w:highlight w:val="yellow"/>
        </w:rPr>
        <w:t xml:space="preserve">Observation </w:t>
      </w:r>
      <w:r w:rsidR="00075444">
        <w:rPr>
          <w:b/>
          <w:bCs/>
          <w:i/>
          <w:iCs/>
          <w:noProof/>
          <w:highlight w:val="yellow"/>
        </w:rPr>
        <w:t>2</w:t>
      </w:r>
      <w:r w:rsidR="00075444" w:rsidRPr="004D0E7C">
        <w:rPr>
          <w:highlight w:val="yellow"/>
        </w:rPr>
        <w:t>:</w:t>
      </w:r>
      <w:r w:rsidR="00075444">
        <w:t xml:space="preserve"> </w:t>
      </w:r>
      <w:r w:rsidR="00075444" w:rsidRPr="004D0E7C">
        <w:rPr>
          <w:b/>
          <w:bCs/>
          <w:i/>
          <w:iCs/>
          <w:lang w:eastAsia="ja-JP"/>
        </w:rPr>
        <w:t>Defining a single RedCap UE type continues the model by which NR has been following, and it offers much more flexibility in supporting future market needs</w:t>
      </w:r>
      <w:r>
        <w:rPr>
          <w:lang w:val="en-GB"/>
        </w:rPr>
        <w:fldChar w:fldCharType="end"/>
      </w:r>
    </w:p>
    <w:p w14:paraId="324848BB" w14:textId="77777777" w:rsidR="00F0430A" w:rsidRDefault="00F0430A" w:rsidP="00BA0C44">
      <w:pPr>
        <w:overflowPunct/>
        <w:autoSpaceDE/>
        <w:autoSpaceDN/>
        <w:adjustRightInd/>
        <w:spacing w:after="0"/>
        <w:jc w:val="both"/>
        <w:textAlignment w:val="center"/>
        <w:rPr>
          <w:lang w:val="en-GB"/>
        </w:rPr>
      </w:pPr>
    </w:p>
    <w:p w14:paraId="7684470A" w14:textId="77777777" w:rsidR="00075444" w:rsidRPr="004D0E7C" w:rsidRDefault="00937655" w:rsidP="00BA0C44">
      <w:pPr>
        <w:overflowPunct/>
        <w:autoSpaceDE/>
        <w:autoSpaceDN/>
        <w:adjustRightInd/>
        <w:spacing w:after="0"/>
        <w:jc w:val="both"/>
        <w:textAlignment w:val="center"/>
        <w:rPr>
          <w:b/>
          <w:bCs/>
          <w:i/>
          <w:iCs/>
          <w:lang w:eastAsia="ja-JP"/>
        </w:rPr>
      </w:pPr>
      <w:r>
        <w:rPr>
          <w:lang w:val="en-GB"/>
        </w:rPr>
        <w:fldChar w:fldCharType="begin"/>
      </w:r>
      <w:r>
        <w:rPr>
          <w:lang w:val="en-GB"/>
        </w:rPr>
        <w:instrText xml:space="preserve"> REF Ob3 \h </w:instrText>
      </w:r>
      <w:r>
        <w:rPr>
          <w:lang w:val="en-GB"/>
        </w:rPr>
      </w:r>
      <w:r>
        <w:rPr>
          <w:lang w:val="en-GB"/>
        </w:rPr>
        <w:fldChar w:fldCharType="separate"/>
      </w:r>
      <w:r w:rsidR="00075444" w:rsidRPr="004D0E7C">
        <w:rPr>
          <w:b/>
          <w:bCs/>
          <w:i/>
          <w:iCs/>
          <w:highlight w:val="yellow"/>
          <w:lang w:eastAsia="ja-JP"/>
        </w:rPr>
        <w:t xml:space="preserve">Observation </w:t>
      </w:r>
      <w:r w:rsidR="00075444" w:rsidRPr="004D0E7C">
        <w:rPr>
          <w:b/>
          <w:bCs/>
          <w:i/>
          <w:iCs/>
          <w:noProof/>
          <w:highlight w:val="yellow"/>
          <w:lang w:eastAsia="ja-JP"/>
        </w:rPr>
        <w:t>3</w:t>
      </w:r>
      <w:r w:rsidR="00075444" w:rsidRPr="004D0E7C">
        <w:rPr>
          <w:b/>
          <w:bCs/>
          <w:i/>
          <w:iCs/>
          <w:highlight w:val="yellow"/>
          <w:lang w:eastAsia="ja-JP"/>
        </w:rPr>
        <w:t>:</w:t>
      </w:r>
      <w:r w:rsidR="00075444" w:rsidRPr="004D0E7C">
        <w:rPr>
          <w:b/>
          <w:bCs/>
          <w:i/>
          <w:iCs/>
          <w:lang w:eastAsia="ja-JP"/>
        </w:rPr>
        <w:t xml:space="preserve"> </w:t>
      </w:r>
      <w:r w:rsidR="00075444" w:rsidRPr="004D0E7C">
        <w:rPr>
          <w:rFonts w:cs="Arial"/>
          <w:b/>
          <w:bCs/>
          <w:i/>
          <w:iCs/>
          <w:lang w:val="en-GB" w:eastAsia="ja-JP"/>
        </w:rPr>
        <w:t>Defining more than one RedCap UE types would require 3GPP to play the role of product management to identify different product segments, which is outside the scope of 3GPP.</w:t>
      </w:r>
    </w:p>
    <w:p w14:paraId="7B22AF05" w14:textId="77777777" w:rsidR="00E22BB0" w:rsidRDefault="00937655" w:rsidP="00E22BB0">
      <w:pPr>
        <w:spacing w:after="60"/>
        <w:jc w:val="both"/>
        <w:rPr>
          <w:lang w:val="en-GB"/>
        </w:rPr>
      </w:pPr>
      <w:r>
        <w:rPr>
          <w:lang w:val="en-GB"/>
        </w:rPr>
        <w:fldChar w:fldCharType="end"/>
      </w:r>
    </w:p>
    <w:p w14:paraId="341BE88A" w14:textId="765DC66E" w:rsidR="00E22BB0" w:rsidRDefault="00E22BB0" w:rsidP="00E22BB0">
      <w:pPr>
        <w:spacing w:after="60"/>
        <w:jc w:val="both"/>
      </w:pPr>
      <w:r>
        <w:t xml:space="preserve"> </w:t>
      </w:r>
    </w:p>
    <w:p w14:paraId="6CC09144" w14:textId="77777777" w:rsidR="0088745E" w:rsidRDefault="00E22BB0" w:rsidP="006C2ABE">
      <w:pPr>
        <w:spacing w:after="60"/>
        <w:jc w:val="both"/>
        <w:rPr>
          <w:b/>
          <w:bCs/>
          <w:i/>
          <w:iCs/>
          <w:lang w:eastAsia="ja-JP"/>
        </w:rPr>
      </w:pPr>
      <w:r>
        <w:fldChar w:fldCharType="begin"/>
      </w:r>
      <w:r>
        <w:instrText xml:space="preserve"> REF PR1 \h </w:instrText>
      </w:r>
      <w:r>
        <w:fldChar w:fldCharType="separate"/>
      </w:r>
      <w:r w:rsidR="0088745E" w:rsidRPr="006C2ABE">
        <w:rPr>
          <w:b/>
          <w:bCs/>
          <w:i/>
          <w:iCs/>
          <w:highlight w:val="yellow"/>
          <w:lang w:eastAsia="ja-JP"/>
        </w:rPr>
        <w:t xml:space="preserve">Proposal </w:t>
      </w:r>
      <w:r w:rsidR="0088745E">
        <w:rPr>
          <w:b/>
          <w:bCs/>
          <w:i/>
          <w:iCs/>
          <w:noProof/>
          <w:highlight w:val="yellow"/>
          <w:lang w:eastAsia="ja-JP"/>
        </w:rPr>
        <w:t>1</w:t>
      </w:r>
      <w:r w:rsidR="0088745E" w:rsidRPr="006C2ABE">
        <w:rPr>
          <w:b/>
          <w:bCs/>
          <w:i/>
          <w:iCs/>
          <w:highlight w:val="yellow"/>
          <w:lang w:eastAsia="ja-JP"/>
        </w:rPr>
        <w:t>:</w:t>
      </w:r>
      <w:r w:rsidR="0088745E" w:rsidRPr="00C77C71">
        <w:rPr>
          <w:b/>
          <w:bCs/>
          <w:i/>
          <w:iCs/>
          <w:lang w:eastAsia="ja-JP"/>
        </w:rPr>
        <w:t xml:space="preserve"> </w:t>
      </w:r>
      <w:r w:rsidR="0088745E">
        <w:rPr>
          <w:b/>
          <w:bCs/>
          <w:i/>
          <w:iCs/>
          <w:lang w:eastAsia="ja-JP"/>
        </w:rPr>
        <w:t>In FR1, i</w:t>
      </w:r>
      <w:r w:rsidR="0088745E" w:rsidRPr="006C2ABE">
        <w:rPr>
          <w:b/>
          <w:bCs/>
          <w:i/>
          <w:iCs/>
          <w:lang w:eastAsia="ja-JP"/>
        </w:rPr>
        <w:t>t is beneficial to support 1 RX UE and 2 RX UE</w:t>
      </w:r>
      <w:r w:rsidR="0088745E">
        <w:rPr>
          <w:b/>
          <w:bCs/>
          <w:i/>
          <w:iCs/>
          <w:lang w:eastAsia="ja-JP"/>
        </w:rPr>
        <w:t xml:space="preserve"> for R17 RedCap devices</w:t>
      </w:r>
      <w:r w:rsidR="0088745E" w:rsidRPr="006C2ABE">
        <w:rPr>
          <w:b/>
          <w:bCs/>
          <w:i/>
          <w:iCs/>
          <w:lang w:eastAsia="ja-JP"/>
        </w:rPr>
        <w:t xml:space="preserve">. </w:t>
      </w:r>
      <w:r w:rsidR="0088745E">
        <w:rPr>
          <w:b/>
          <w:bCs/>
          <w:i/>
          <w:iCs/>
          <w:lang w:eastAsia="ja-JP"/>
        </w:rPr>
        <w:t xml:space="preserve">Specifically, </w:t>
      </w:r>
      <w:r w:rsidR="0088745E" w:rsidRPr="006C2ABE">
        <w:rPr>
          <w:b/>
          <w:bCs/>
          <w:i/>
          <w:iCs/>
          <w:lang w:eastAsia="ja-JP"/>
        </w:rPr>
        <w:t xml:space="preserve">1 RX should be supported as the </w:t>
      </w:r>
      <w:r w:rsidR="0088745E">
        <w:rPr>
          <w:b/>
          <w:bCs/>
          <w:i/>
          <w:iCs/>
          <w:lang w:eastAsia="ja-JP"/>
        </w:rPr>
        <w:t xml:space="preserve">minimum number of RX branches. </w:t>
      </w:r>
      <w:r w:rsidR="0088745E" w:rsidRPr="006C2ABE">
        <w:rPr>
          <w:b/>
          <w:bCs/>
          <w:i/>
          <w:iCs/>
          <w:lang w:eastAsia="ja-JP"/>
        </w:rPr>
        <w:t>2 RX should be supported as an optional UE feature.</w:t>
      </w:r>
      <w:r w:rsidR="0088745E">
        <w:rPr>
          <w:b/>
          <w:bCs/>
          <w:i/>
          <w:iCs/>
          <w:lang w:eastAsia="ja-JP"/>
        </w:rPr>
        <w:t xml:space="preserve"> </w:t>
      </w:r>
    </w:p>
    <w:p w14:paraId="06924EF8" w14:textId="40037154" w:rsidR="00E22BB0" w:rsidRDefault="00E22BB0" w:rsidP="00E22BB0">
      <w:pPr>
        <w:spacing w:after="60"/>
        <w:jc w:val="both"/>
      </w:pPr>
      <w:r>
        <w:fldChar w:fldCharType="end"/>
      </w:r>
    </w:p>
    <w:p w14:paraId="3ED53094" w14:textId="77777777" w:rsidR="00075444" w:rsidRDefault="003F74E9" w:rsidP="00C24790">
      <w:pPr>
        <w:spacing w:after="240"/>
        <w:jc w:val="both"/>
        <w:rPr>
          <w:b/>
          <w:bCs/>
          <w:i/>
          <w:iCs/>
          <w:lang w:eastAsia="ja-JP"/>
        </w:rPr>
      </w:pPr>
      <w:r>
        <w:fldChar w:fldCharType="begin"/>
      </w:r>
      <w:r>
        <w:instrText xml:space="preserve"> REF PR2 \h </w:instrText>
      </w:r>
      <w:r>
        <w:fldChar w:fldCharType="separate"/>
      </w:r>
      <w:r w:rsidR="00075444" w:rsidRPr="005F2973">
        <w:rPr>
          <w:b/>
          <w:bCs/>
          <w:i/>
          <w:iCs/>
          <w:highlight w:val="yellow"/>
          <w:lang w:eastAsia="ja-JP"/>
        </w:rPr>
        <w:t xml:space="preserve">Proposal </w:t>
      </w:r>
      <w:r w:rsidR="00075444" w:rsidRPr="005F2973">
        <w:rPr>
          <w:b/>
          <w:bCs/>
          <w:i/>
          <w:iCs/>
          <w:noProof/>
          <w:highlight w:val="yellow"/>
          <w:lang w:eastAsia="ja-JP"/>
        </w:rPr>
        <w:t>2</w:t>
      </w:r>
      <w:r w:rsidR="00075444">
        <w:rPr>
          <w:b/>
          <w:bCs/>
          <w:i/>
          <w:iCs/>
          <w:lang w:eastAsia="ja-JP"/>
        </w:rPr>
        <w:t>: A single RedCap UE type (per FR) is preferred for R17 RedCap devices.</w:t>
      </w:r>
    </w:p>
    <w:p w14:paraId="6367F514" w14:textId="7AB9AE0D" w:rsidR="003F74E9" w:rsidRDefault="003F74E9" w:rsidP="00E22BB0">
      <w:pPr>
        <w:spacing w:after="60"/>
        <w:jc w:val="both"/>
      </w:pPr>
      <w:r>
        <w:fldChar w:fldCharType="end"/>
      </w:r>
    </w:p>
    <w:bookmarkStart w:id="15" w:name="_GoBack"/>
    <w:p w14:paraId="44B0E8D4" w14:textId="77777777" w:rsidR="00B322D9" w:rsidRDefault="00937655" w:rsidP="00817159">
      <w:pPr>
        <w:spacing w:after="60"/>
        <w:jc w:val="both"/>
        <w:rPr>
          <w:b/>
          <w:bCs/>
          <w:i/>
          <w:iCs/>
          <w:lang w:eastAsia="ja-JP"/>
        </w:rPr>
      </w:pPr>
      <w:r>
        <w:rPr>
          <w:lang w:val="en-GB"/>
        </w:rPr>
        <w:fldChar w:fldCharType="begin"/>
      </w:r>
      <w:r>
        <w:rPr>
          <w:lang w:val="en-GB"/>
        </w:rPr>
        <w:instrText xml:space="preserve"> REF PR3 \h </w:instrText>
      </w:r>
      <w:r>
        <w:rPr>
          <w:lang w:val="en-GB"/>
        </w:rPr>
      </w:r>
      <w:r>
        <w:rPr>
          <w:lang w:val="en-GB"/>
        </w:rPr>
        <w:fldChar w:fldCharType="separate"/>
      </w:r>
      <w:r w:rsidR="00B322D9" w:rsidRPr="006C2ABE">
        <w:rPr>
          <w:b/>
          <w:bCs/>
          <w:i/>
          <w:iCs/>
          <w:highlight w:val="yellow"/>
          <w:lang w:eastAsia="ja-JP"/>
        </w:rPr>
        <w:t xml:space="preserve">Proposal </w:t>
      </w:r>
      <w:r w:rsidR="00B322D9">
        <w:rPr>
          <w:b/>
          <w:bCs/>
          <w:i/>
          <w:iCs/>
          <w:noProof/>
          <w:highlight w:val="yellow"/>
          <w:lang w:eastAsia="ja-JP"/>
        </w:rPr>
        <w:t>3</w:t>
      </w:r>
      <w:r w:rsidR="00B322D9" w:rsidRPr="006C2ABE">
        <w:rPr>
          <w:b/>
          <w:bCs/>
          <w:i/>
          <w:iCs/>
          <w:highlight w:val="yellow"/>
          <w:lang w:eastAsia="ja-JP"/>
        </w:rPr>
        <w:t>:</w:t>
      </w:r>
      <w:r w:rsidR="00B322D9" w:rsidRPr="00C77C71">
        <w:rPr>
          <w:b/>
          <w:bCs/>
          <w:i/>
          <w:iCs/>
          <w:lang w:eastAsia="ja-JP"/>
        </w:rPr>
        <w:t xml:space="preserve"> </w:t>
      </w:r>
      <w:r w:rsidR="00B322D9">
        <w:rPr>
          <w:b/>
          <w:bCs/>
          <w:i/>
          <w:iCs/>
          <w:lang w:eastAsia="ja-JP"/>
        </w:rPr>
        <w:t>Support the co-existence of RedCap and non-RedCap devices and minimize the L1 impacts at least by:</w:t>
      </w:r>
    </w:p>
    <w:p w14:paraId="51E0F8E9" w14:textId="77777777" w:rsidR="00B322D9" w:rsidRDefault="00B322D9" w:rsidP="00BA0C44">
      <w:pPr>
        <w:pStyle w:val="ListParagraph"/>
        <w:numPr>
          <w:ilvl w:val="0"/>
          <w:numId w:val="45"/>
        </w:numPr>
        <w:jc w:val="both"/>
        <w:rPr>
          <w:b/>
          <w:bCs/>
          <w:i/>
          <w:iCs/>
          <w:lang w:eastAsia="ja-JP"/>
        </w:rPr>
      </w:pPr>
      <w:r>
        <w:rPr>
          <w:b/>
          <w:bCs/>
          <w:i/>
          <w:iCs/>
          <w:lang w:eastAsia="ja-JP"/>
        </w:rPr>
        <w:t xml:space="preserve">re-using </w:t>
      </w:r>
      <w:r w:rsidRPr="00B30934">
        <w:rPr>
          <w:b/>
          <w:bCs/>
          <w:i/>
          <w:iCs/>
          <w:lang w:eastAsia="ja-JP"/>
        </w:rPr>
        <w:t xml:space="preserve">the waveform, numerologies, channel coding, </w:t>
      </w:r>
      <w:r>
        <w:rPr>
          <w:b/>
          <w:bCs/>
          <w:i/>
          <w:iCs/>
          <w:lang w:eastAsia="ja-JP"/>
        </w:rPr>
        <w:t xml:space="preserve">MCS/CQI tables, </w:t>
      </w:r>
      <w:r w:rsidRPr="00B30934">
        <w:rPr>
          <w:b/>
          <w:bCs/>
          <w:i/>
          <w:iCs/>
          <w:lang w:eastAsia="ja-JP"/>
        </w:rPr>
        <w:t xml:space="preserve">physical signals and control/data channel structure of NR </w:t>
      </w:r>
      <w:r>
        <w:rPr>
          <w:b/>
          <w:bCs/>
          <w:i/>
          <w:iCs/>
          <w:lang w:eastAsia="ja-JP"/>
        </w:rPr>
        <w:t>R15</w:t>
      </w:r>
    </w:p>
    <w:p w14:paraId="3EB9F210" w14:textId="77777777" w:rsidR="00B322D9" w:rsidRDefault="00B322D9" w:rsidP="00BA0C44">
      <w:pPr>
        <w:pStyle w:val="ListParagraph"/>
        <w:numPr>
          <w:ilvl w:val="0"/>
          <w:numId w:val="45"/>
        </w:numPr>
        <w:jc w:val="both"/>
        <w:rPr>
          <w:b/>
          <w:bCs/>
          <w:i/>
          <w:iCs/>
          <w:lang w:eastAsia="ja-JP"/>
        </w:rPr>
      </w:pPr>
      <w:r>
        <w:rPr>
          <w:b/>
          <w:bCs/>
          <w:i/>
          <w:iCs/>
          <w:lang w:eastAsia="ja-JP"/>
        </w:rPr>
        <w:t xml:space="preserve">re-using UE processing Cap#1 and CSI computation time of NR R15 </w:t>
      </w:r>
    </w:p>
    <w:p w14:paraId="7E882D78" w14:textId="77777777" w:rsidR="00B322D9" w:rsidRDefault="00B322D9" w:rsidP="00BA0C44">
      <w:pPr>
        <w:pStyle w:val="ListParagraph"/>
        <w:numPr>
          <w:ilvl w:val="0"/>
          <w:numId w:val="45"/>
        </w:numPr>
        <w:jc w:val="both"/>
        <w:rPr>
          <w:b/>
          <w:bCs/>
          <w:i/>
          <w:iCs/>
          <w:lang w:eastAsia="ja-JP"/>
        </w:rPr>
      </w:pPr>
      <w:r>
        <w:rPr>
          <w:b/>
          <w:bCs/>
          <w:i/>
          <w:iCs/>
          <w:lang w:eastAsia="ja-JP"/>
        </w:rPr>
        <w:t xml:space="preserve">re-using </w:t>
      </w:r>
      <w:r w:rsidRPr="000B4116">
        <w:rPr>
          <w:b/>
          <w:bCs/>
          <w:i/>
          <w:iCs/>
          <w:lang w:eastAsia="ja-JP"/>
        </w:rPr>
        <w:t xml:space="preserve">the UE capability transfer mechanism of NR </w:t>
      </w:r>
      <w:r>
        <w:rPr>
          <w:b/>
          <w:bCs/>
          <w:i/>
          <w:iCs/>
          <w:lang w:eastAsia="ja-JP"/>
        </w:rPr>
        <w:t>R15 after RRC connection</w:t>
      </w:r>
    </w:p>
    <w:p w14:paraId="494556BE" w14:textId="77777777" w:rsidR="00B322D9" w:rsidRDefault="00B322D9" w:rsidP="00BA0C44">
      <w:pPr>
        <w:pStyle w:val="ListParagraph"/>
        <w:numPr>
          <w:ilvl w:val="0"/>
          <w:numId w:val="45"/>
        </w:numPr>
        <w:jc w:val="both"/>
        <w:rPr>
          <w:b/>
          <w:bCs/>
          <w:i/>
          <w:iCs/>
          <w:lang w:eastAsia="ja-JP"/>
        </w:rPr>
      </w:pPr>
      <w:r>
        <w:rPr>
          <w:b/>
          <w:bCs/>
          <w:i/>
          <w:iCs/>
          <w:lang w:eastAsia="ja-JP"/>
        </w:rPr>
        <w:t>supporting early indication of RedCap UE during initial access</w:t>
      </w:r>
    </w:p>
    <w:p w14:paraId="0B4B1CC9" w14:textId="77777777" w:rsidR="00075444" w:rsidRPr="00DB56E6" w:rsidRDefault="00937655" w:rsidP="00BA0C44">
      <w:pPr>
        <w:ind w:right="-99"/>
        <w:jc w:val="both"/>
        <w:rPr>
          <w:b/>
          <w:bCs/>
          <w:i/>
          <w:iCs/>
        </w:rPr>
      </w:pPr>
      <w:r>
        <w:rPr>
          <w:lang w:val="en-GB"/>
        </w:rPr>
        <w:fldChar w:fldCharType="end"/>
      </w:r>
      <w:bookmarkEnd w:id="15"/>
      <w:r>
        <w:rPr>
          <w:lang w:val="en-GB"/>
        </w:rPr>
        <w:fldChar w:fldCharType="begin"/>
      </w:r>
      <w:r>
        <w:rPr>
          <w:lang w:val="en-GB"/>
        </w:rPr>
        <w:instrText xml:space="preserve"> REF PR4 \h </w:instrText>
      </w:r>
      <w:r>
        <w:rPr>
          <w:lang w:val="en-GB"/>
        </w:rPr>
      </w:r>
      <w:r>
        <w:rPr>
          <w:lang w:val="en-GB"/>
        </w:rPr>
        <w:fldChar w:fldCharType="separate"/>
      </w:r>
      <w:r w:rsidR="00075444" w:rsidRPr="006C2ABE">
        <w:rPr>
          <w:b/>
          <w:bCs/>
          <w:i/>
          <w:iCs/>
          <w:highlight w:val="yellow"/>
          <w:lang w:eastAsia="ja-JP"/>
        </w:rPr>
        <w:t xml:space="preserve">Proposal </w:t>
      </w:r>
      <w:r w:rsidR="00075444">
        <w:rPr>
          <w:b/>
          <w:bCs/>
          <w:i/>
          <w:iCs/>
          <w:noProof/>
          <w:highlight w:val="yellow"/>
          <w:lang w:eastAsia="ja-JP"/>
        </w:rPr>
        <w:t>4</w:t>
      </w:r>
      <w:r w:rsidR="00075444">
        <w:rPr>
          <w:b/>
          <w:bCs/>
          <w:i/>
          <w:iCs/>
          <w:lang w:eastAsia="ja-JP"/>
        </w:rPr>
        <w:t>: FFS inter-UE multiplexing between RedCap and Non-RedCap UE during and after initial access</w:t>
      </w:r>
    </w:p>
    <w:p w14:paraId="3C22E4C1" w14:textId="00E641B5" w:rsidR="00A50B1E" w:rsidRDefault="00937655" w:rsidP="00BA0C44">
      <w:pPr>
        <w:rPr>
          <w:lang w:val="en-GB"/>
        </w:rPr>
      </w:pPr>
      <w:r>
        <w:rPr>
          <w:lang w:val="en-GB"/>
        </w:rPr>
        <w:fldChar w:fldCharType="end"/>
      </w:r>
    </w:p>
    <w:p w14:paraId="03C58526" w14:textId="33FDE85B" w:rsidR="006846F7" w:rsidRDefault="00533F3A" w:rsidP="007D72CC">
      <w:pPr>
        <w:spacing w:after="0"/>
        <w:jc w:val="both"/>
        <w:rPr>
          <w:b/>
          <w:i/>
          <w:iCs/>
          <w:lang w:eastAsia="zh-CN"/>
        </w:rPr>
      </w:pPr>
      <w:r>
        <w:rPr>
          <w:lang w:val="en-GB"/>
        </w:rPr>
        <w:fldChar w:fldCharType="begin"/>
      </w:r>
      <w:r>
        <w:rPr>
          <w:lang w:val="en-GB"/>
        </w:rPr>
        <w:instrText xml:space="preserve"> REF p6 \h </w:instrText>
      </w:r>
      <w:r w:rsidR="000601EB">
        <w:rPr>
          <w:lang w:val="en-GB"/>
        </w:rPr>
        <w:instrText xml:space="preserve"> \* MERGEFORMAT </w:instrText>
      </w:r>
      <w:r>
        <w:rPr>
          <w:lang w:val="en-GB"/>
        </w:rPr>
      </w:r>
      <w:r>
        <w:rPr>
          <w:lang w:val="en-GB"/>
        </w:rPr>
        <w:fldChar w:fldCharType="separate"/>
      </w:r>
      <w:r w:rsidR="006846F7" w:rsidRPr="000601EB">
        <w:rPr>
          <w:b/>
          <w:i/>
          <w:iCs/>
          <w:highlight w:val="yellow"/>
          <w:lang w:eastAsia="zh-CN"/>
        </w:rPr>
        <w:t>Proposal 5:</w:t>
      </w:r>
      <w:r w:rsidR="006846F7" w:rsidRPr="00527C80">
        <w:rPr>
          <w:b/>
          <w:i/>
          <w:iCs/>
          <w:lang w:eastAsia="zh-CN"/>
        </w:rPr>
        <w:t xml:space="preserve"> For FR2, </w:t>
      </w:r>
      <w:r w:rsidR="006846F7">
        <w:rPr>
          <w:b/>
          <w:i/>
          <w:iCs/>
          <w:lang w:eastAsia="zh-CN"/>
        </w:rPr>
        <w:t xml:space="preserve">consider a </w:t>
      </w:r>
      <w:r w:rsidR="006846F7" w:rsidRPr="00527C80">
        <w:rPr>
          <w:b/>
          <w:i/>
          <w:iCs/>
          <w:lang w:eastAsia="zh-CN"/>
        </w:rPr>
        <w:t>separate</w:t>
      </w:r>
      <w:r w:rsidR="006846F7">
        <w:rPr>
          <w:b/>
          <w:i/>
          <w:iCs/>
          <w:lang w:eastAsia="zh-CN"/>
        </w:rPr>
        <w:t xml:space="preserve"> </w:t>
      </w:r>
      <w:r w:rsidR="006846F7" w:rsidRPr="00527C80">
        <w:rPr>
          <w:b/>
          <w:i/>
          <w:iCs/>
          <w:lang w:eastAsia="zh-CN"/>
        </w:rPr>
        <w:t>cell search</w:t>
      </w:r>
      <w:r w:rsidR="006846F7">
        <w:rPr>
          <w:b/>
          <w:i/>
          <w:iCs/>
          <w:lang w:eastAsia="zh-CN"/>
        </w:rPr>
        <w:t xml:space="preserve"> and initial access</w:t>
      </w:r>
      <w:r w:rsidR="006846F7" w:rsidRPr="00527C80">
        <w:rPr>
          <w:b/>
          <w:i/>
          <w:iCs/>
          <w:lang w:eastAsia="zh-CN"/>
        </w:rPr>
        <w:t xml:space="preserve"> </w:t>
      </w:r>
      <w:r w:rsidR="006846F7">
        <w:rPr>
          <w:b/>
          <w:i/>
          <w:iCs/>
          <w:lang w:eastAsia="zh-CN"/>
        </w:rPr>
        <w:t xml:space="preserve">design </w:t>
      </w:r>
      <w:r w:rsidR="006846F7" w:rsidRPr="00527C80">
        <w:rPr>
          <w:b/>
          <w:i/>
          <w:iCs/>
          <w:lang w:eastAsia="zh-CN"/>
        </w:rPr>
        <w:t>for RedCap devices to balance early discovery</w:t>
      </w:r>
      <w:r w:rsidR="006846F7" w:rsidRPr="00A10433">
        <w:rPr>
          <w:b/>
          <w:i/>
          <w:iCs/>
          <w:lang w:eastAsia="zh-CN"/>
        </w:rPr>
        <w:t xml:space="preserve"> of RedCap systems (UE power and acquisition time), resource overhead, and network </w:t>
      </w:r>
      <w:r w:rsidR="006846F7">
        <w:rPr>
          <w:b/>
          <w:i/>
          <w:iCs/>
          <w:lang w:eastAsia="zh-CN"/>
        </w:rPr>
        <w:t xml:space="preserve">flexibility. </w:t>
      </w:r>
    </w:p>
    <w:p w14:paraId="4B91BBE6" w14:textId="77777777" w:rsidR="006846F7" w:rsidRDefault="006846F7" w:rsidP="007D72CC">
      <w:pPr>
        <w:pStyle w:val="ListParagraph"/>
        <w:numPr>
          <w:ilvl w:val="0"/>
          <w:numId w:val="44"/>
        </w:numPr>
        <w:spacing w:after="0"/>
        <w:jc w:val="both"/>
        <w:rPr>
          <w:b/>
          <w:i/>
          <w:iCs/>
          <w:lang w:eastAsia="zh-CN"/>
        </w:rPr>
      </w:pPr>
      <w:r>
        <w:rPr>
          <w:b/>
          <w:i/>
          <w:iCs/>
          <w:lang w:eastAsia="zh-CN"/>
        </w:rPr>
        <w:t>Separation may be from SSB, CORESET0, RMSI, or RACH</w:t>
      </w:r>
    </w:p>
    <w:p w14:paraId="30E25021" w14:textId="77777777" w:rsidR="006846F7" w:rsidRPr="00BB4054" w:rsidRDefault="006846F7" w:rsidP="007D72CC">
      <w:pPr>
        <w:pStyle w:val="ListParagraph"/>
        <w:numPr>
          <w:ilvl w:val="0"/>
          <w:numId w:val="44"/>
        </w:numPr>
        <w:jc w:val="both"/>
        <w:rPr>
          <w:b/>
          <w:i/>
          <w:iCs/>
          <w:lang w:eastAsia="zh-CN"/>
        </w:rPr>
      </w:pPr>
      <w:r>
        <w:rPr>
          <w:b/>
          <w:i/>
          <w:iCs/>
          <w:lang w:eastAsia="zh-CN"/>
        </w:rPr>
        <w:t xml:space="preserve">Consider techniques to reduce the resource duplications due to such separation </w:t>
      </w:r>
    </w:p>
    <w:p w14:paraId="78EF634C" w14:textId="275B51EA" w:rsidR="006846F7" w:rsidRPr="00A10433" w:rsidRDefault="00533F3A" w:rsidP="007D72CC">
      <w:pPr>
        <w:spacing w:after="0"/>
        <w:jc w:val="both"/>
        <w:rPr>
          <w:b/>
          <w:bCs/>
          <w:i/>
          <w:iCs/>
          <w:lang w:val="en-GB" w:eastAsia="zh-CN"/>
        </w:rPr>
      </w:pPr>
      <w:r>
        <w:rPr>
          <w:lang w:val="en-GB"/>
        </w:rPr>
        <w:fldChar w:fldCharType="end"/>
      </w:r>
      <w:r w:rsidR="00544A0F">
        <w:rPr>
          <w:lang w:val="en-GB"/>
        </w:rPr>
        <w:fldChar w:fldCharType="begin"/>
      </w:r>
      <w:r w:rsidR="00544A0F">
        <w:rPr>
          <w:lang w:val="en-GB"/>
        </w:rPr>
        <w:instrText xml:space="preserve"> REF p7 \h </w:instrText>
      </w:r>
      <w:r w:rsidR="000601EB">
        <w:rPr>
          <w:lang w:val="en-GB"/>
        </w:rPr>
        <w:instrText xml:space="preserve"> \* MERGEFORMAT </w:instrText>
      </w:r>
      <w:r w:rsidR="00544A0F">
        <w:rPr>
          <w:lang w:val="en-GB"/>
        </w:rPr>
      </w:r>
      <w:r w:rsidR="00544A0F">
        <w:rPr>
          <w:lang w:val="en-GB"/>
        </w:rPr>
        <w:fldChar w:fldCharType="separate"/>
      </w:r>
      <w:r w:rsidR="006846F7" w:rsidRPr="000601EB">
        <w:rPr>
          <w:b/>
          <w:bCs/>
          <w:i/>
          <w:iCs/>
          <w:highlight w:val="yellow"/>
          <w:lang w:val="en-GB" w:eastAsia="zh-CN"/>
        </w:rPr>
        <w:t>Proposal 6</w:t>
      </w:r>
      <w:r w:rsidR="006846F7" w:rsidRPr="005E0DBF">
        <w:rPr>
          <w:b/>
          <w:bCs/>
          <w:i/>
          <w:iCs/>
          <w:lang w:val="en-GB" w:eastAsia="zh-CN"/>
        </w:rPr>
        <w:t>:</w:t>
      </w:r>
      <w:r w:rsidR="006846F7" w:rsidRPr="00A10433">
        <w:rPr>
          <w:b/>
          <w:bCs/>
          <w:i/>
          <w:iCs/>
          <w:lang w:val="en-GB" w:eastAsia="zh-CN"/>
        </w:rPr>
        <w:t xml:space="preserve"> </w:t>
      </w:r>
      <w:r w:rsidR="006846F7">
        <w:rPr>
          <w:b/>
          <w:bCs/>
          <w:i/>
          <w:iCs/>
          <w:lang w:val="en-GB" w:eastAsia="zh-CN"/>
        </w:rPr>
        <w:t>For FR2, consider</w:t>
      </w:r>
      <w:r w:rsidR="006846F7" w:rsidRPr="00A10433">
        <w:rPr>
          <w:b/>
          <w:bCs/>
          <w:i/>
          <w:iCs/>
          <w:lang w:val="en-GB" w:eastAsia="zh-CN"/>
        </w:rPr>
        <w:t xml:space="preserve"> more efficient ways</w:t>
      </w:r>
      <w:r w:rsidR="006846F7">
        <w:rPr>
          <w:b/>
          <w:bCs/>
          <w:i/>
          <w:iCs/>
          <w:lang w:val="en-GB" w:eastAsia="zh-CN"/>
        </w:rPr>
        <w:t xml:space="preserve"> </w:t>
      </w:r>
      <w:r w:rsidR="006846F7" w:rsidRPr="00A10433">
        <w:rPr>
          <w:b/>
          <w:bCs/>
          <w:i/>
          <w:iCs/>
          <w:lang w:val="en-GB" w:eastAsia="zh-CN"/>
        </w:rPr>
        <w:t>to:</w:t>
      </w:r>
    </w:p>
    <w:p w14:paraId="12C153EC" w14:textId="77777777" w:rsidR="006846F7" w:rsidRPr="00BA3969" w:rsidRDefault="006846F7" w:rsidP="007D72CC">
      <w:pPr>
        <w:pStyle w:val="ListParagraph"/>
        <w:numPr>
          <w:ilvl w:val="0"/>
          <w:numId w:val="41"/>
        </w:numPr>
        <w:jc w:val="both"/>
        <w:rPr>
          <w:b/>
          <w:bCs/>
          <w:i/>
          <w:iCs/>
          <w:lang w:eastAsia="zh-CN"/>
        </w:rPr>
      </w:pPr>
      <w:r>
        <w:rPr>
          <w:b/>
          <w:bCs/>
          <w:i/>
          <w:iCs/>
          <w:lang w:eastAsia="zh-CN"/>
        </w:rPr>
        <w:t>r</w:t>
      </w:r>
      <w:r w:rsidRPr="00BA3969">
        <w:rPr>
          <w:b/>
          <w:bCs/>
          <w:i/>
          <w:iCs/>
          <w:lang w:eastAsia="zh-CN"/>
        </w:rPr>
        <w:t>educe beam overloading and interference for stationary or slow moving UEs</w:t>
      </w:r>
      <w:r>
        <w:rPr>
          <w:b/>
          <w:bCs/>
          <w:i/>
          <w:iCs/>
          <w:lang w:eastAsia="zh-CN"/>
        </w:rPr>
        <w:t xml:space="preserve"> (e.g., by reducing the need for dynamic TCI state updates);</w:t>
      </w:r>
    </w:p>
    <w:p w14:paraId="1DBD3B36" w14:textId="77777777" w:rsidR="006846F7" w:rsidRPr="00BA3969" w:rsidRDefault="006846F7" w:rsidP="007D72CC">
      <w:pPr>
        <w:pStyle w:val="ListParagraph"/>
        <w:numPr>
          <w:ilvl w:val="0"/>
          <w:numId w:val="41"/>
        </w:numPr>
        <w:jc w:val="both"/>
        <w:rPr>
          <w:b/>
          <w:bCs/>
          <w:i/>
          <w:iCs/>
          <w:lang w:eastAsia="zh-CN"/>
        </w:rPr>
      </w:pPr>
      <w:r>
        <w:rPr>
          <w:b/>
          <w:bCs/>
          <w:i/>
          <w:iCs/>
          <w:lang w:eastAsia="zh-CN"/>
        </w:rPr>
        <w:t>reduce beam direction blockage to a</w:t>
      </w:r>
      <w:r w:rsidRPr="00BA3969">
        <w:rPr>
          <w:b/>
          <w:bCs/>
          <w:i/>
          <w:iCs/>
          <w:lang w:eastAsia="zh-CN"/>
        </w:rPr>
        <w:t xml:space="preserve">ccommodate </w:t>
      </w:r>
      <w:r>
        <w:rPr>
          <w:b/>
          <w:bCs/>
          <w:i/>
          <w:iCs/>
          <w:lang w:eastAsia="zh-CN"/>
        </w:rPr>
        <w:t>other UEs</w:t>
      </w:r>
      <w:r w:rsidRPr="00BA3969">
        <w:rPr>
          <w:b/>
          <w:bCs/>
          <w:i/>
          <w:iCs/>
          <w:lang w:eastAsia="zh-CN"/>
        </w:rPr>
        <w:t xml:space="preserve"> in times whe</w:t>
      </w:r>
      <w:r>
        <w:rPr>
          <w:b/>
          <w:bCs/>
          <w:i/>
          <w:iCs/>
          <w:lang w:eastAsia="zh-CN"/>
        </w:rPr>
        <w:t>n</w:t>
      </w:r>
      <w:r w:rsidRPr="00BA3969">
        <w:rPr>
          <w:b/>
          <w:bCs/>
          <w:i/>
          <w:iCs/>
          <w:lang w:eastAsia="zh-CN"/>
        </w:rPr>
        <w:t xml:space="preserve"> beams are preconfigured for RedCap UEs</w:t>
      </w:r>
      <w:r>
        <w:rPr>
          <w:b/>
          <w:bCs/>
          <w:i/>
          <w:iCs/>
          <w:lang w:eastAsia="zh-CN"/>
        </w:rPr>
        <w:t>.</w:t>
      </w:r>
    </w:p>
    <w:p w14:paraId="1EB8EB8D" w14:textId="75625765" w:rsidR="006846F7" w:rsidRDefault="00544A0F" w:rsidP="007D72CC">
      <w:pPr>
        <w:spacing w:after="0"/>
        <w:jc w:val="both"/>
        <w:rPr>
          <w:b/>
          <w:bCs/>
          <w:i/>
          <w:iCs/>
          <w:lang w:val="en-GB"/>
        </w:rPr>
      </w:pPr>
      <w:r>
        <w:rPr>
          <w:lang w:val="en-GB"/>
        </w:rPr>
        <w:fldChar w:fldCharType="end"/>
      </w:r>
      <w:r w:rsidR="00F559C8">
        <w:rPr>
          <w:lang w:val="en-GB"/>
        </w:rPr>
        <w:fldChar w:fldCharType="begin"/>
      </w:r>
      <w:r w:rsidR="00F559C8">
        <w:rPr>
          <w:lang w:val="en-GB"/>
        </w:rPr>
        <w:instrText xml:space="preserve"> REF p8 \h </w:instrText>
      </w:r>
      <w:r w:rsidR="000601EB">
        <w:rPr>
          <w:lang w:val="en-GB"/>
        </w:rPr>
        <w:instrText xml:space="preserve"> \* MERGEFORMAT </w:instrText>
      </w:r>
      <w:r w:rsidR="00F559C8">
        <w:rPr>
          <w:lang w:val="en-GB"/>
        </w:rPr>
      </w:r>
      <w:r w:rsidR="00F559C8">
        <w:rPr>
          <w:lang w:val="en-GB"/>
        </w:rPr>
        <w:fldChar w:fldCharType="separate"/>
      </w:r>
      <w:r w:rsidR="006846F7" w:rsidRPr="000601EB">
        <w:rPr>
          <w:b/>
          <w:bCs/>
          <w:i/>
          <w:iCs/>
          <w:highlight w:val="yellow"/>
          <w:lang w:val="en-GB"/>
        </w:rPr>
        <w:t>Proposal 7</w:t>
      </w:r>
      <w:r w:rsidR="006846F7" w:rsidRPr="007F30E3">
        <w:rPr>
          <w:b/>
          <w:bCs/>
          <w:i/>
          <w:iCs/>
          <w:lang w:val="en-GB"/>
        </w:rPr>
        <w:t xml:space="preserve">: For FR2, </w:t>
      </w:r>
      <w:r w:rsidR="006846F7">
        <w:rPr>
          <w:b/>
          <w:bCs/>
          <w:i/>
          <w:iCs/>
          <w:lang w:val="en-GB"/>
        </w:rPr>
        <w:t>consider</w:t>
      </w:r>
      <w:r w:rsidR="006846F7" w:rsidRPr="007F30E3">
        <w:rPr>
          <w:b/>
          <w:bCs/>
          <w:i/>
          <w:iCs/>
          <w:lang w:val="en-GB"/>
        </w:rPr>
        <w:t xml:space="preserve"> ways to reduce the UL and DL resources utilizations for RedCap</w:t>
      </w:r>
      <w:r w:rsidR="006846F7">
        <w:rPr>
          <w:b/>
          <w:bCs/>
          <w:i/>
          <w:iCs/>
          <w:lang w:val="en-GB"/>
        </w:rPr>
        <w:t xml:space="preserve"> devices</w:t>
      </w:r>
      <w:r w:rsidR="006846F7" w:rsidRPr="007F30E3">
        <w:rPr>
          <w:b/>
          <w:bCs/>
          <w:i/>
          <w:iCs/>
          <w:lang w:val="en-GB"/>
        </w:rPr>
        <w:t xml:space="preserve"> by:</w:t>
      </w:r>
    </w:p>
    <w:p w14:paraId="37313DE4" w14:textId="77777777" w:rsidR="006846F7" w:rsidRDefault="006846F7" w:rsidP="007D72CC">
      <w:pPr>
        <w:pStyle w:val="ListParagraph"/>
        <w:numPr>
          <w:ilvl w:val="0"/>
          <w:numId w:val="44"/>
        </w:numPr>
        <w:spacing w:after="0"/>
        <w:jc w:val="both"/>
        <w:rPr>
          <w:b/>
          <w:bCs/>
          <w:i/>
          <w:iCs/>
          <w:lang w:val="en-GB"/>
        </w:rPr>
      </w:pPr>
      <w:r>
        <w:rPr>
          <w:b/>
          <w:bCs/>
          <w:i/>
          <w:iCs/>
          <w:lang w:val="en-GB"/>
        </w:rPr>
        <w:t>u</w:t>
      </w:r>
      <w:r w:rsidRPr="00FF0E77">
        <w:rPr>
          <w:b/>
          <w:bCs/>
          <w:i/>
          <w:iCs/>
          <w:lang w:val="en-GB"/>
        </w:rPr>
        <w:t>tilizing</w:t>
      </w:r>
      <w:r w:rsidRPr="00BB4054">
        <w:rPr>
          <w:b/>
          <w:bCs/>
          <w:i/>
          <w:iCs/>
          <w:lang w:val="en-GB"/>
        </w:rPr>
        <w:t xml:space="preserve"> a leaner </w:t>
      </w:r>
      <w:r>
        <w:rPr>
          <w:b/>
          <w:bCs/>
          <w:i/>
          <w:iCs/>
          <w:lang w:val="en-GB"/>
        </w:rPr>
        <w:t xml:space="preserve">RedCap </w:t>
      </w:r>
      <w:r w:rsidRPr="00BB4054">
        <w:rPr>
          <w:b/>
          <w:bCs/>
          <w:i/>
          <w:iCs/>
          <w:lang w:val="en-GB"/>
        </w:rPr>
        <w:t>design</w:t>
      </w:r>
      <w:r>
        <w:rPr>
          <w:b/>
          <w:bCs/>
          <w:i/>
          <w:iCs/>
          <w:lang w:val="en-GB"/>
        </w:rPr>
        <w:t>, e.g.:</w:t>
      </w:r>
    </w:p>
    <w:p w14:paraId="77201A1C" w14:textId="77777777" w:rsidR="006846F7" w:rsidRPr="00820658" w:rsidRDefault="006846F7" w:rsidP="007D72CC">
      <w:pPr>
        <w:pStyle w:val="ListParagraph"/>
        <w:numPr>
          <w:ilvl w:val="1"/>
          <w:numId w:val="44"/>
        </w:numPr>
        <w:spacing w:after="0"/>
        <w:jc w:val="both"/>
        <w:rPr>
          <w:b/>
          <w:i/>
          <w:iCs/>
          <w:lang w:val="en-GB"/>
        </w:rPr>
      </w:pPr>
      <w:r w:rsidRPr="00820658">
        <w:rPr>
          <w:b/>
          <w:i/>
          <w:iCs/>
        </w:rPr>
        <w:t>Ways to reduce signaling overhead by:</w:t>
      </w:r>
    </w:p>
    <w:p w14:paraId="25968C8D" w14:textId="77777777" w:rsidR="006846F7" w:rsidRPr="00820658" w:rsidRDefault="006846F7" w:rsidP="007D72CC">
      <w:pPr>
        <w:pStyle w:val="ListParagraph"/>
        <w:numPr>
          <w:ilvl w:val="2"/>
          <w:numId w:val="44"/>
        </w:numPr>
        <w:overflowPunct/>
        <w:autoSpaceDE/>
        <w:autoSpaceDN/>
        <w:adjustRightInd/>
        <w:spacing w:after="0"/>
        <w:contextualSpacing w:val="0"/>
        <w:jc w:val="both"/>
        <w:textAlignment w:val="auto"/>
        <w:rPr>
          <w:rFonts w:asciiTheme="majorBidi" w:hAnsiTheme="majorBidi" w:cstheme="majorBidi"/>
          <w:b/>
          <w:i/>
          <w:iCs/>
        </w:rPr>
      </w:pPr>
      <w:r w:rsidRPr="00820658">
        <w:rPr>
          <w:rFonts w:asciiTheme="majorBidi" w:hAnsiTheme="majorBidi" w:cstheme="majorBidi"/>
          <w:b/>
          <w:i/>
          <w:iCs/>
        </w:rPr>
        <w:t>Bundling message</w:t>
      </w:r>
    </w:p>
    <w:p w14:paraId="1B9AB1C0" w14:textId="77777777" w:rsidR="006846F7" w:rsidRPr="00820658" w:rsidRDefault="006846F7" w:rsidP="007D72CC">
      <w:pPr>
        <w:pStyle w:val="ListParagraph"/>
        <w:numPr>
          <w:ilvl w:val="2"/>
          <w:numId w:val="44"/>
        </w:numPr>
        <w:overflowPunct/>
        <w:autoSpaceDE/>
        <w:autoSpaceDN/>
        <w:adjustRightInd/>
        <w:spacing w:after="0"/>
        <w:contextualSpacing w:val="0"/>
        <w:jc w:val="both"/>
        <w:textAlignment w:val="auto"/>
        <w:rPr>
          <w:rFonts w:asciiTheme="majorBidi" w:hAnsiTheme="majorBidi" w:cstheme="majorBidi"/>
          <w:b/>
          <w:i/>
          <w:iCs/>
        </w:rPr>
      </w:pPr>
      <w:r w:rsidRPr="00820658">
        <w:rPr>
          <w:rFonts w:asciiTheme="majorBidi" w:hAnsiTheme="majorBidi" w:cstheme="majorBidi"/>
          <w:b/>
          <w:i/>
          <w:iCs/>
        </w:rPr>
        <w:t>Pre-configurations for certain message types</w:t>
      </w:r>
    </w:p>
    <w:p w14:paraId="18A1D2E4" w14:textId="77777777" w:rsidR="006846F7" w:rsidRPr="00820658" w:rsidRDefault="006846F7" w:rsidP="007D72CC">
      <w:pPr>
        <w:pStyle w:val="ListParagraph"/>
        <w:numPr>
          <w:ilvl w:val="2"/>
          <w:numId w:val="44"/>
        </w:numPr>
        <w:overflowPunct/>
        <w:autoSpaceDE/>
        <w:autoSpaceDN/>
        <w:adjustRightInd/>
        <w:spacing w:after="0"/>
        <w:contextualSpacing w:val="0"/>
        <w:jc w:val="both"/>
        <w:textAlignment w:val="auto"/>
        <w:rPr>
          <w:rFonts w:asciiTheme="majorBidi" w:hAnsiTheme="majorBidi" w:cstheme="majorBidi"/>
          <w:b/>
          <w:i/>
          <w:iCs/>
        </w:rPr>
      </w:pPr>
      <w:r w:rsidRPr="00820658">
        <w:rPr>
          <w:rFonts w:asciiTheme="majorBidi" w:hAnsiTheme="majorBidi" w:cstheme="majorBidi"/>
          <w:b/>
          <w:i/>
          <w:iCs/>
        </w:rPr>
        <w:t xml:space="preserve">Piggy-backing control messages on already used messages </w:t>
      </w:r>
    </w:p>
    <w:p w14:paraId="13243AE4" w14:textId="77777777" w:rsidR="006846F7" w:rsidRPr="00820658" w:rsidRDefault="006846F7" w:rsidP="007D72CC">
      <w:pPr>
        <w:pStyle w:val="ListParagraph"/>
        <w:numPr>
          <w:ilvl w:val="1"/>
          <w:numId w:val="44"/>
        </w:numPr>
        <w:overflowPunct/>
        <w:autoSpaceDE/>
        <w:autoSpaceDN/>
        <w:adjustRightInd/>
        <w:spacing w:after="0"/>
        <w:contextualSpacing w:val="0"/>
        <w:jc w:val="both"/>
        <w:textAlignment w:val="auto"/>
        <w:rPr>
          <w:rFonts w:asciiTheme="majorBidi" w:hAnsiTheme="majorBidi" w:cstheme="majorBidi"/>
          <w:b/>
          <w:i/>
          <w:iCs/>
        </w:rPr>
      </w:pPr>
      <w:r w:rsidRPr="00820658">
        <w:rPr>
          <w:rFonts w:asciiTheme="majorBidi" w:hAnsiTheme="majorBidi" w:cstheme="majorBidi"/>
          <w:b/>
          <w:i/>
          <w:iCs/>
        </w:rPr>
        <w:t>Event-based UL messages (e.g., L1 measurement reports)</w:t>
      </w:r>
    </w:p>
    <w:p w14:paraId="6FF3E9EF" w14:textId="77777777" w:rsidR="006846F7" w:rsidRPr="00820658" w:rsidRDefault="006846F7" w:rsidP="007D72CC">
      <w:pPr>
        <w:pStyle w:val="ListParagraph"/>
        <w:numPr>
          <w:ilvl w:val="1"/>
          <w:numId w:val="44"/>
        </w:numPr>
        <w:overflowPunct/>
        <w:autoSpaceDE/>
        <w:autoSpaceDN/>
        <w:adjustRightInd/>
        <w:spacing w:after="0"/>
        <w:contextualSpacing w:val="0"/>
        <w:jc w:val="both"/>
        <w:textAlignment w:val="auto"/>
        <w:rPr>
          <w:rFonts w:asciiTheme="majorBidi" w:hAnsiTheme="majorBidi" w:cstheme="majorBidi"/>
          <w:b/>
          <w:i/>
          <w:iCs/>
        </w:rPr>
      </w:pPr>
      <w:r w:rsidRPr="00820658">
        <w:rPr>
          <w:rFonts w:asciiTheme="majorBidi" w:hAnsiTheme="majorBidi" w:cstheme="majorBidi"/>
          <w:b/>
          <w:i/>
          <w:iCs/>
        </w:rPr>
        <w:t>Dynamically configuring control resources</w:t>
      </w:r>
    </w:p>
    <w:p w14:paraId="7B625CFF" w14:textId="77777777" w:rsidR="006846F7" w:rsidRPr="00820658" w:rsidRDefault="006846F7" w:rsidP="007D72CC">
      <w:pPr>
        <w:pStyle w:val="ListParagraph"/>
        <w:numPr>
          <w:ilvl w:val="1"/>
          <w:numId w:val="44"/>
        </w:numPr>
        <w:overflowPunct/>
        <w:autoSpaceDE/>
        <w:autoSpaceDN/>
        <w:adjustRightInd/>
        <w:spacing w:after="0"/>
        <w:contextualSpacing w:val="0"/>
        <w:jc w:val="both"/>
        <w:textAlignment w:val="auto"/>
        <w:rPr>
          <w:rFonts w:asciiTheme="majorBidi" w:hAnsiTheme="majorBidi" w:cstheme="majorBidi"/>
          <w:b/>
          <w:i/>
          <w:iCs/>
        </w:rPr>
      </w:pPr>
      <w:r>
        <w:rPr>
          <w:rFonts w:asciiTheme="majorBidi" w:hAnsiTheme="majorBidi" w:cstheme="majorBidi"/>
          <w:b/>
          <w:i/>
          <w:iCs/>
        </w:rPr>
        <w:t>UE requested (o</w:t>
      </w:r>
      <w:r w:rsidRPr="00820658">
        <w:rPr>
          <w:rFonts w:asciiTheme="majorBidi" w:hAnsiTheme="majorBidi" w:cstheme="majorBidi"/>
          <w:b/>
          <w:i/>
          <w:iCs/>
        </w:rPr>
        <w:t>n-demand</w:t>
      </w:r>
      <w:r>
        <w:rPr>
          <w:rFonts w:asciiTheme="majorBidi" w:hAnsiTheme="majorBidi" w:cstheme="majorBidi"/>
          <w:b/>
          <w:i/>
          <w:iCs/>
        </w:rPr>
        <w:t>)</w:t>
      </w:r>
      <w:r w:rsidRPr="00820658">
        <w:rPr>
          <w:rFonts w:asciiTheme="majorBidi" w:hAnsiTheme="majorBidi" w:cstheme="majorBidi"/>
          <w:b/>
          <w:i/>
          <w:iCs/>
        </w:rPr>
        <w:t xml:space="preserve"> control resources</w:t>
      </w:r>
    </w:p>
    <w:p w14:paraId="0796A77D" w14:textId="77777777" w:rsidR="006846F7" w:rsidRPr="00820658" w:rsidRDefault="006846F7" w:rsidP="007D72CC">
      <w:pPr>
        <w:pStyle w:val="ListParagraph"/>
        <w:numPr>
          <w:ilvl w:val="1"/>
          <w:numId w:val="44"/>
        </w:numPr>
        <w:overflowPunct/>
        <w:autoSpaceDE/>
        <w:autoSpaceDN/>
        <w:adjustRightInd/>
        <w:spacing w:after="0"/>
        <w:contextualSpacing w:val="0"/>
        <w:jc w:val="both"/>
        <w:textAlignment w:val="auto"/>
        <w:rPr>
          <w:rFonts w:asciiTheme="majorBidi" w:hAnsiTheme="majorBidi" w:cstheme="majorBidi"/>
          <w:b/>
          <w:i/>
          <w:iCs/>
        </w:rPr>
      </w:pPr>
      <w:r w:rsidRPr="00820658">
        <w:rPr>
          <w:b/>
          <w:i/>
          <w:iCs/>
        </w:rPr>
        <w:t>Reducing unused pre-configured resources like SPS and UL-CG</w:t>
      </w:r>
    </w:p>
    <w:p w14:paraId="39A41BD6" w14:textId="77777777" w:rsidR="006846F7" w:rsidRPr="00820658" w:rsidRDefault="006846F7" w:rsidP="007D72CC">
      <w:pPr>
        <w:pStyle w:val="ListParagraph"/>
        <w:numPr>
          <w:ilvl w:val="1"/>
          <w:numId w:val="44"/>
        </w:numPr>
        <w:overflowPunct/>
        <w:autoSpaceDE/>
        <w:autoSpaceDN/>
        <w:adjustRightInd/>
        <w:contextualSpacing w:val="0"/>
        <w:jc w:val="both"/>
        <w:textAlignment w:val="auto"/>
        <w:rPr>
          <w:b/>
          <w:i/>
          <w:iCs/>
        </w:rPr>
      </w:pPr>
      <w:r w:rsidRPr="00820658">
        <w:rPr>
          <w:b/>
          <w:i/>
          <w:iCs/>
          <w:lang w:val="en-GB" w:eastAsia="zh-CN"/>
        </w:rPr>
        <w:t>Reducing the overhead for RS used for beam management</w:t>
      </w:r>
    </w:p>
    <w:p w14:paraId="67CCA7C6" w14:textId="77777777" w:rsidR="006846F7" w:rsidRDefault="006846F7" w:rsidP="007D72CC">
      <w:pPr>
        <w:pStyle w:val="ListParagraph"/>
        <w:numPr>
          <w:ilvl w:val="0"/>
          <w:numId w:val="44"/>
        </w:numPr>
        <w:spacing w:after="0"/>
        <w:jc w:val="both"/>
        <w:rPr>
          <w:b/>
          <w:bCs/>
          <w:i/>
          <w:iCs/>
          <w:lang w:val="en-GB"/>
        </w:rPr>
      </w:pPr>
      <w:r>
        <w:rPr>
          <w:b/>
          <w:bCs/>
          <w:i/>
          <w:iCs/>
          <w:lang w:val="en-GB"/>
        </w:rPr>
        <w:t>re-using</w:t>
      </w:r>
      <w:r w:rsidRPr="00BB4054">
        <w:rPr>
          <w:b/>
          <w:bCs/>
          <w:i/>
          <w:iCs/>
          <w:lang w:val="en-GB"/>
        </w:rPr>
        <w:t xml:space="preserve"> </w:t>
      </w:r>
      <w:r>
        <w:rPr>
          <w:b/>
          <w:bCs/>
          <w:i/>
          <w:iCs/>
          <w:lang w:val="en-GB"/>
        </w:rPr>
        <w:t>as much as possible resources used by the non-RedCap UE</w:t>
      </w:r>
    </w:p>
    <w:p w14:paraId="1E69F011" w14:textId="77777777" w:rsidR="00F559C8" w:rsidRDefault="00F559C8" w:rsidP="00BA0C44">
      <w:pPr>
        <w:rPr>
          <w:lang w:val="en-GB"/>
        </w:rPr>
      </w:pPr>
      <w:r>
        <w:rPr>
          <w:lang w:val="en-GB"/>
        </w:rPr>
        <w:fldChar w:fldCharType="end"/>
      </w:r>
    </w:p>
    <w:p w14:paraId="4796F566" w14:textId="58BFB247" w:rsidR="006846F7" w:rsidRPr="00BB4054" w:rsidRDefault="007516F2" w:rsidP="007D72CC">
      <w:pPr>
        <w:spacing w:before="180" w:after="0"/>
        <w:jc w:val="both"/>
        <w:rPr>
          <w:b/>
          <w:bCs/>
          <w:i/>
          <w:iCs/>
        </w:rPr>
      </w:pPr>
      <w:r>
        <w:rPr>
          <w:lang w:val="en-GB"/>
        </w:rPr>
        <w:fldChar w:fldCharType="begin"/>
      </w:r>
      <w:r>
        <w:rPr>
          <w:lang w:val="en-GB"/>
        </w:rPr>
        <w:instrText xml:space="preserve"> REF p9 \h </w:instrText>
      </w:r>
      <w:r w:rsidR="000601EB">
        <w:rPr>
          <w:lang w:val="en-GB"/>
        </w:rPr>
        <w:instrText xml:space="preserve"> \* MERGEFORMAT </w:instrText>
      </w:r>
      <w:r>
        <w:rPr>
          <w:lang w:val="en-GB"/>
        </w:rPr>
      </w:r>
      <w:r>
        <w:rPr>
          <w:lang w:val="en-GB"/>
        </w:rPr>
        <w:fldChar w:fldCharType="separate"/>
      </w:r>
      <w:r w:rsidR="006846F7" w:rsidRPr="000601EB">
        <w:rPr>
          <w:b/>
          <w:bCs/>
          <w:i/>
          <w:iCs/>
          <w:highlight w:val="yellow"/>
        </w:rPr>
        <w:t>Proposal 8</w:t>
      </w:r>
      <w:r w:rsidR="006846F7" w:rsidRPr="00BB4054">
        <w:rPr>
          <w:b/>
          <w:bCs/>
          <w:i/>
          <w:iCs/>
        </w:rPr>
        <w:t xml:space="preserve">: </w:t>
      </w:r>
      <w:r w:rsidR="006846F7">
        <w:rPr>
          <w:b/>
          <w:bCs/>
          <w:i/>
          <w:iCs/>
        </w:rPr>
        <w:t>For FR2, consider</w:t>
      </w:r>
      <w:r w:rsidR="006846F7" w:rsidRPr="00BB4054">
        <w:rPr>
          <w:b/>
          <w:bCs/>
          <w:i/>
          <w:iCs/>
        </w:rPr>
        <w:t xml:space="preserve"> additional ways to mitigate PRACH collisions and resource overloading to </w:t>
      </w:r>
      <w:r w:rsidR="006846F7">
        <w:rPr>
          <w:b/>
          <w:bCs/>
          <w:i/>
          <w:iCs/>
        </w:rPr>
        <w:t xml:space="preserve">improve </w:t>
      </w:r>
      <w:r w:rsidR="006846F7" w:rsidRPr="00BB4054">
        <w:rPr>
          <w:b/>
          <w:bCs/>
          <w:i/>
          <w:iCs/>
        </w:rPr>
        <w:t xml:space="preserve">UE power </w:t>
      </w:r>
      <w:r w:rsidR="006846F7">
        <w:rPr>
          <w:b/>
          <w:bCs/>
          <w:i/>
          <w:iCs/>
        </w:rPr>
        <w:t xml:space="preserve">efficiency </w:t>
      </w:r>
      <w:r w:rsidR="006846F7" w:rsidRPr="00BB4054">
        <w:rPr>
          <w:b/>
          <w:bCs/>
          <w:i/>
          <w:iCs/>
        </w:rPr>
        <w:t xml:space="preserve">and </w:t>
      </w:r>
      <w:r w:rsidR="006846F7">
        <w:rPr>
          <w:b/>
          <w:bCs/>
          <w:i/>
          <w:iCs/>
        </w:rPr>
        <w:t>latency.</w:t>
      </w:r>
    </w:p>
    <w:p w14:paraId="41B2B908" w14:textId="15051C76" w:rsidR="007516F2" w:rsidRDefault="007516F2" w:rsidP="00BA0C44">
      <w:pPr>
        <w:rPr>
          <w:lang w:val="en-GB"/>
        </w:rPr>
      </w:pPr>
      <w:r>
        <w:rPr>
          <w:lang w:val="en-GB"/>
        </w:rPr>
        <w:fldChar w:fldCharType="end"/>
      </w:r>
    </w:p>
    <w:p w14:paraId="75640916" w14:textId="77777777" w:rsidR="00BA0C44" w:rsidRPr="00CE5C90" w:rsidRDefault="00BA0C44" w:rsidP="00BA0C44">
      <w:pPr>
        <w:pStyle w:val="Heading1"/>
      </w:pPr>
      <w:r>
        <w:t xml:space="preserve"> References</w:t>
      </w:r>
    </w:p>
    <w:p w14:paraId="022246D6" w14:textId="77777777" w:rsidR="00CF5E97" w:rsidRDefault="00CF5E97" w:rsidP="00CF5E97">
      <w:pPr>
        <w:numPr>
          <w:ilvl w:val="0"/>
          <w:numId w:val="25"/>
        </w:numPr>
        <w:spacing w:after="0"/>
        <w:textAlignment w:val="auto"/>
      </w:pPr>
      <w:r>
        <w:t>3GPP TR 38.875, “Study on Support of Reduced Capability NR Devices,” December 2020.</w:t>
      </w:r>
    </w:p>
    <w:p w14:paraId="78041E89" w14:textId="212ED7C4" w:rsidR="00CF5E97" w:rsidRDefault="00CF5E97" w:rsidP="00CF5E97">
      <w:pPr>
        <w:numPr>
          <w:ilvl w:val="0"/>
          <w:numId w:val="25"/>
        </w:numPr>
        <w:spacing w:after="0"/>
        <w:textAlignment w:val="auto"/>
      </w:pPr>
      <w:r>
        <w:t>RP-202933, “New WID on Support of Reduced Capability NR Devices,” 3GPP TSG RAN#90e, December 7th  to December 11th ,  2020.</w:t>
      </w:r>
    </w:p>
    <w:p w14:paraId="1D183F5D" w14:textId="19212BD9" w:rsidR="004D0E7C" w:rsidRDefault="004D0E7C" w:rsidP="00CF5E97">
      <w:pPr>
        <w:numPr>
          <w:ilvl w:val="0"/>
          <w:numId w:val="25"/>
        </w:numPr>
        <w:spacing w:after="0"/>
        <w:textAlignment w:val="auto"/>
      </w:pPr>
      <w:r>
        <w:t>R2-2100310, “Definition of RedCap UEs,” Qualcomm</w:t>
      </w:r>
      <w:r w:rsidR="006A467B">
        <w:t>, 3GPP TSG RAN2#113e.</w:t>
      </w:r>
    </w:p>
    <w:p w14:paraId="2BDC1962" w14:textId="23A2DD52" w:rsidR="00746535" w:rsidRPr="00BA0C44" w:rsidRDefault="00746535" w:rsidP="00CF5E97">
      <w:pPr>
        <w:spacing w:after="0"/>
        <w:ind w:left="540"/>
        <w:textAlignment w:val="auto"/>
      </w:pPr>
    </w:p>
    <w:sectPr w:rsidR="00746535" w:rsidRPr="00BA0C44"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4679E8" w14:textId="77777777" w:rsidR="00847964" w:rsidRDefault="00847964" w:rsidP="00746535">
      <w:pPr>
        <w:spacing w:after="0"/>
      </w:pPr>
      <w:r>
        <w:separator/>
      </w:r>
    </w:p>
  </w:endnote>
  <w:endnote w:type="continuationSeparator" w:id="0">
    <w:p w14:paraId="0A5011D6" w14:textId="77777777" w:rsidR="00847964" w:rsidRDefault="00847964" w:rsidP="00746535">
      <w:pPr>
        <w:spacing w:after="0"/>
      </w:pPr>
      <w:r>
        <w:continuationSeparator/>
      </w:r>
    </w:p>
  </w:endnote>
  <w:endnote w:type="continuationNotice" w:id="1">
    <w:p w14:paraId="060F285A" w14:textId="77777777" w:rsidR="00847964" w:rsidRDefault="008479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665625" w14:textId="77777777" w:rsidR="00847964" w:rsidRDefault="00847964" w:rsidP="00746535">
      <w:pPr>
        <w:spacing w:after="0"/>
      </w:pPr>
      <w:r>
        <w:separator/>
      </w:r>
    </w:p>
  </w:footnote>
  <w:footnote w:type="continuationSeparator" w:id="0">
    <w:p w14:paraId="715B90AF" w14:textId="77777777" w:rsidR="00847964" w:rsidRDefault="00847964" w:rsidP="00746535">
      <w:pPr>
        <w:spacing w:after="0"/>
      </w:pPr>
      <w:r>
        <w:continuationSeparator/>
      </w:r>
    </w:p>
  </w:footnote>
  <w:footnote w:type="continuationNotice" w:id="1">
    <w:p w14:paraId="560E7DDD" w14:textId="77777777" w:rsidR="00847964" w:rsidRDefault="008479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4C1BFB"/>
    <w:multiLevelType w:val="hybridMultilevel"/>
    <w:tmpl w:val="20801ACA"/>
    <w:lvl w:ilvl="0" w:tplc="F8569474">
      <w:start w:val="1"/>
      <w:numFmt w:val="bullet"/>
      <w:lvlText w:val="•"/>
      <w:lvlJc w:val="left"/>
      <w:pPr>
        <w:tabs>
          <w:tab w:val="num" w:pos="720"/>
        </w:tabs>
        <w:ind w:left="720" w:hanging="360"/>
      </w:pPr>
      <w:rPr>
        <w:rFonts w:ascii="Arial" w:hAnsi="Arial" w:hint="default"/>
      </w:rPr>
    </w:lvl>
    <w:lvl w:ilvl="1" w:tplc="C3DE8F8A">
      <w:start w:val="121"/>
      <w:numFmt w:val="bullet"/>
      <w:lvlText w:val=""/>
      <w:lvlJc w:val="left"/>
      <w:pPr>
        <w:tabs>
          <w:tab w:val="num" w:pos="1440"/>
        </w:tabs>
        <w:ind w:left="1440" w:hanging="360"/>
      </w:pPr>
      <w:rPr>
        <w:rFonts w:ascii="Wingdings" w:hAnsi="Wingdings" w:hint="default"/>
      </w:rPr>
    </w:lvl>
    <w:lvl w:ilvl="2" w:tplc="06E00A20">
      <w:start w:val="121"/>
      <w:numFmt w:val="bullet"/>
      <w:lvlText w:val="o"/>
      <w:lvlJc w:val="left"/>
      <w:pPr>
        <w:tabs>
          <w:tab w:val="num" w:pos="2160"/>
        </w:tabs>
        <w:ind w:left="2160" w:hanging="360"/>
      </w:pPr>
      <w:rPr>
        <w:rFonts w:ascii="Courier New" w:hAnsi="Courier New" w:hint="default"/>
      </w:rPr>
    </w:lvl>
    <w:lvl w:ilvl="3" w:tplc="DF78C1B6" w:tentative="1">
      <w:start w:val="1"/>
      <w:numFmt w:val="bullet"/>
      <w:lvlText w:val="•"/>
      <w:lvlJc w:val="left"/>
      <w:pPr>
        <w:tabs>
          <w:tab w:val="num" w:pos="2880"/>
        </w:tabs>
        <w:ind w:left="2880" w:hanging="360"/>
      </w:pPr>
      <w:rPr>
        <w:rFonts w:ascii="Arial" w:hAnsi="Arial" w:hint="default"/>
      </w:rPr>
    </w:lvl>
    <w:lvl w:ilvl="4" w:tplc="F97228B8" w:tentative="1">
      <w:start w:val="1"/>
      <w:numFmt w:val="bullet"/>
      <w:lvlText w:val="•"/>
      <w:lvlJc w:val="left"/>
      <w:pPr>
        <w:tabs>
          <w:tab w:val="num" w:pos="3600"/>
        </w:tabs>
        <w:ind w:left="3600" w:hanging="360"/>
      </w:pPr>
      <w:rPr>
        <w:rFonts w:ascii="Arial" w:hAnsi="Arial" w:hint="default"/>
      </w:rPr>
    </w:lvl>
    <w:lvl w:ilvl="5" w:tplc="5F187F6E" w:tentative="1">
      <w:start w:val="1"/>
      <w:numFmt w:val="bullet"/>
      <w:lvlText w:val="•"/>
      <w:lvlJc w:val="left"/>
      <w:pPr>
        <w:tabs>
          <w:tab w:val="num" w:pos="4320"/>
        </w:tabs>
        <w:ind w:left="4320" w:hanging="360"/>
      </w:pPr>
      <w:rPr>
        <w:rFonts w:ascii="Arial" w:hAnsi="Arial" w:hint="default"/>
      </w:rPr>
    </w:lvl>
    <w:lvl w:ilvl="6" w:tplc="39806F5A" w:tentative="1">
      <w:start w:val="1"/>
      <w:numFmt w:val="bullet"/>
      <w:lvlText w:val="•"/>
      <w:lvlJc w:val="left"/>
      <w:pPr>
        <w:tabs>
          <w:tab w:val="num" w:pos="5040"/>
        </w:tabs>
        <w:ind w:left="5040" w:hanging="360"/>
      </w:pPr>
      <w:rPr>
        <w:rFonts w:ascii="Arial" w:hAnsi="Arial" w:hint="default"/>
      </w:rPr>
    </w:lvl>
    <w:lvl w:ilvl="7" w:tplc="2F124B06" w:tentative="1">
      <w:start w:val="1"/>
      <w:numFmt w:val="bullet"/>
      <w:lvlText w:val="•"/>
      <w:lvlJc w:val="left"/>
      <w:pPr>
        <w:tabs>
          <w:tab w:val="num" w:pos="5760"/>
        </w:tabs>
        <w:ind w:left="5760" w:hanging="360"/>
      </w:pPr>
      <w:rPr>
        <w:rFonts w:ascii="Arial" w:hAnsi="Arial" w:hint="default"/>
      </w:rPr>
    </w:lvl>
    <w:lvl w:ilvl="8" w:tplc="797E44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0967DF"/>
    <w:multiLevelType w:val="hybridMultilevel"/>
    <w:tmpl w:val="B5983E80"/>
    <w:lvl w:ilvl="0" w:tplc="04090001">
      <w:start w:val="1"/>
      <w:numFmt w:val="bullet"/>
      <w:lvlText w:val=""/>
      <w:lvlJc w:val="left"/>
      <w:pPr>
        <w:ind w:left="720" w:hanging="360"/>
      </w:pPr>
      <w:rPr>
        <w:rFonts w:ascii="Symbol" w:hAnsi="Symbol" w:hint="default"/>
      </w:rPr>
    </w:lvl>
    <w:lvl w:ilvl="1" w:tplc="93A6F11E">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9" w15:restartNumberingAfterBreak="0">
    <w:nsid w:val="124B0D85"/>
    <w:multiLevelType w:val="hybridMultilevel"/>
    <w:tmpl w:val="9028B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5C6D6D"/>
    <w:multiLevelType w:val="hybridMultilevel"/>
    <w:tmpl w:val="91CCD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55D4258"/>
    <w:multiLevelType w:val="hybridMultilevel"/>
    <w:tmpl w:val="D0B672DC"/>
    <w:lvl w:ilvl="0" w:tplc="EA80F6E4">
      <w:start w:val="1"/>
      <w:numFmt w:val="bullet"/>
      <w:lvlText w:val="•"/>
      <w:lvlJc w:val="left"/>
      <w:pPr>
        <w:tabs>
          <w:tab w:val="num" w:pos="720"/>
        </w:tabs>
        <w:ind w:left="720" w:hanging="360"/>
      </w:pPr>
      <w:rPr>
        <w:rFonts w:ascii="Arial" w:hAnsi="Arial" w:hint="default"/>
      </w:rPr>
    </w:lvl>
    <w:lvl w:ilvl="1" w:tplc="51687EBC">
      <w:start w:val="121"/>
      <w:numFmt w:val="bullet"/>
      <w:lvlText w:val=""/>
      <w:lvlJc w:val="left"/>
      <w:pPr>
        <w:tabs>
          <w:tab w:val="num" w:pos="1440"/>
        </w:tabs>
        <w:ind w:left="1440" w:hanging="360"/>
      </w:pPr>
      <w:rPr>
        <w:rFonts w:ascii="Wingdings" w:hAnsi="Wingdings" w:hint="default"/>
      </w:rPr>
    </w:lvl>
    <w:lvl w:ilvl="2" w:tplc="6A0838AA" w:tentative="1">
      <w:start w:val="1"/>
      <w:numFmt w:val="bullet"/>
      <w:lvlText w:val="•"/>
      <w:lvlJc w:val="left"/>
      <w:pPr>
        <w:tabs>
          <w:tab w:val="num" w:pos="2160"/>
        </w:tabs>
        <w:ind w:left="2160" w:hanging="360"/>
      </w:pPr>
      <w:rPr>
        <w:rFonts w:ascii="Arial" w:hAnsi="Arial" w:hint="default"/>
      </w:rPr>
    </w:lvl>
    <w:lvl w:ilvl="3" w:tplc="26E0AA50" w:tentative="1">
      <w:start w:val="1"/>
      <w:numFmt w:val="bullet"/>
      <w:lvlText w:val="•"/>
      <w:lvlJc w:val="left"/>
      <w:pPr>
        <w:tabs>
          <w:tab w:val="num" w:pos="2880"/>
        </w:tabs>
        <w:ind w:left="2880" w:hanging="360"/>
      </w:pPr>
      <w:rPr>
        <w:rFonts w:ascii="Arial" w:hAnsi="Arial" w:hint="default"/>
      </w:rPr>
    </w:lvl>
    <w:lvl w:ilvl="4" w:tplc="5A40AE18" w:tentative="1">
      <w:start w:val="1"/>
      <w:numFmt w:val="bullet"/>
      <w:lvlText w:val="•"/>
      <w:lvlJc w:val="left"/>
      <w:pPr>
        <w:tabs>
          <w:tab w:val="num" w:pos="3600"/>
        </w:tabs>
        <w:ind w:left="3600" w:hanging="360"/>
      </w:pPr>
      <w:rPr>
        <w:rFonts w:ascii="Arial" w:hAnsi="Arial" w:hint="default"/>
      </w:rPr>
    </w:lvl>
    <w:lvl w:ilvl="5" w:tplc="54104274" w:tentative="1">
      <w:start w:val="1"/>
      <w:numFmt w:val="bullet"/>
      <w:lvlText w:val="•"/>
      <w:lvlJc w:val="left"/>
      <w:pPr>
        <w:tabs>
          <w:tab w:val="num" w:pos="4320"/>
        </w:tabs>
        <w:ind w:left="4320" w:hanging="360"/>
      </w:pPr>
      <w:rPr>
        <w:rFonts w:ascii="Arial" w:hAnsi="Arial" w:hint="default"/>
      </w:rPr>
    </w:lvl>
    <w:lvl w:ilvl="6" w:tplc="DA6033AE" w:tentative="1">
      <w:start w:val="1"/>
      <w:numFmt w:val="bullet"/>
      <w:lvlText w:val="•"/>
      <w:lvlJc w:val="left"/>
      <w:pPr>
        <w:tabs>
          <w:tab w:val="num" w:pos="5040"/>
        </w:tabs>
        <w:ind w:left="5040" w:hanging="360"/>
      </w:pPr>
      <w:rPr>
        <w:rFonts w:ascii="Arial" w:hAnsi="Arial" w:hint="default"/>
      </w:rPr>
    </w:lvl>
    <w:lvl w:ilvl="7" w:tplc="0B365FD0" w:tentative="1">
      <w:start w:val="1"/>
      <w:numFmt w:val="bullet"/>
      <w:lvlText w:val="•"/>
      <w:lvlJc w:val="left"/>
      <w:pPr>
        <w:tabs>
          <w:tab w:val="num" w:pos="5760"/>
        </w:tabs>
        <w:ind w:left="5760" w:hanging="360"/>
      </w:pPr>
      <w:rPr>
        <w:rFonts w:ascii="Arial" w:hAnsi="Arial" w:hint="default"/>
      </w:rPr>
    </w:lvl>
    <w:lvl w:ilvl="8" w:tplc="3D3CB61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19DE0439"/>
    <w:multiLevelType w:val="hybridMultilevel"/>
    <w:tmpl w:val="782A5F5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B5137D"/>
    <w:multiLevelType w:val="hybridMultilevel"/>
    <w:tmpl w:val="C5527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1A3263"/>
    <w:multiLevelType w:val="hybridMultilevel"/>
    <w:tmpl w:val="9F4EE7A8"/>
    <w:lvl w:ilvl="0" w:tplc="A85EAB08">
      <w:start w:val="1"/>
      <w:numFmt w:val="bullet"/>
      <w:lvlText w:val="•"/>
      <w:lvlJc w:val="left"/>
      <w:pPr>
        <w:tabs>
          <w:tab w:val="num" w:pos="720"/>
        </w:tabs>
        <w:ind w:left="720" w:hanging="360"/>
      </w:pPr>
      <w:rPr>
        <w:rFonts w:ascii="Arial" w:hAnsi="Arial" w:hint="default"/>
      </w:rPr>
    </w:lvl>
    <w:lvl w:ilvl="1" w:tplc="CE320AFC" w:tentative="1">
      <w:start w:val="1"/>
      <w:numFmt w:val="bullet"/>
      <w:lvlText w:val="•"/>
      <w:lvlJc w:val="left"/>
      <w:pPr>
        <w:tabs>
          <w:tab w:val="num" w:pos="1440"/>
        </w:tabs>
        <w:ind w:left="1440" w:hanging="360"/>
      </w:pPr>
      <w:rPr>
        <w:rFonts w:ascii="Arial" w:hAnsi="Arial" w:hint="default"/>
      </w:rPr>
    </w:lvl>
    <w:lvl w:ilvl="2" w:tplc="E86284FC" w:tentative="1">
      <w:start w:val="1"/>
      <w:numFmt w:val="bullet"/>
      <w:lvlText w:val="•"/>
      <w:lvlJc w:val="left"/>
      <w:pPr>
        <w:tabs>
          <w:tab w:val="num" w:pos="2160"/>
        </w:tabs>
        <w:ind w:left="2160" w:hanging="360"/>
      </w:pPr>
      <w:rPr>
        <w:rFonts w:ascii="Arial" w:hAnsi="Arial" w:hint="default"/>
      </w:rPr>
    </w:lvl>
    <w:lvl w:ilvl="3" w:tplc="51408B1E" w:tentative="1">
      <w:start w:val="1"/>
      <w:numFmt w:val="bullet"/>
      <w:lvlText w:val="•"/>
      <w:lvlJc w:val="left"/>
      <w:pPr>
        <w:tabs>
          <w:tab w:val="num" w:pos="2880"/>
        </w:tabs>
        <w:ind w:left="2880" w:hanging="360"/>
      </w:pPr>
      <w:rPr>
        <w:rFonts w:ascii="Arial" w:hAnsi="Arial" w:hint="default"/>
      </w:rPr>
    </w:lvl>
    <w:lvl w:ilvl="4" w:tplc="86FAAA10" w:tentative="1">
      <w:start w:val="1"/>
      <w:numFmt w:val="bullet"/>
      <w:lvlText w:val="•"/>
      <w:lvlJc w:val="left"/>
      <w:pPr>
        <w:tabs>
          <w:tab w:val="num" w:pos="3600"/>
        </w:tabs>
        <w:ind w:left="3600" w:hanging="360"/>
      </w:pPr>
      <w:rPr>
        <w:rFonts w:ascii="Arial" w:hAnsi="Arial" w:hint="default"/>
      </w:rPr>
    </w:lvl>
    <w:lvl w:ilvl="5" w:tplc="9A3A3CC8" w:tentative="1">
      <w:start w:val="1"/>
      <w:numFmt w:val="bullet"/>
      <w:lvlText w:val="•"/>
      <w:lvlJc w:val="left"/>
      <w:pPr>
        <w:tabs>
          <w:tab w:val="num" w:pos="4320"/>
        </w:tabs>
        <w:ind w:left="4320" w:hanging="360"/>
      </w:pPr>
      <w:rPr>
        <w:rFonts w:ascii="Arial" w:hAnsi="Arial" w:hint="default"/>
      </w:rPr>
    </w:lvl>
    <w:lvl w:ilvl="6" w:tplc="55E83B0E" w:tentative="1">
      <w:start w:val="1"/>
      <w:numFmt w:val="bullet"/>
      <w:lvlText w:val="•"/>
      <w:lvlJc w:val="left"/>
      <w:pPr>
        <w:tabs>
          <w:tab w:val="num" w:pos="5040"/>
        </w:tabs>
        <w:ind w:left="5040" w:hanging="360"/>
      </w:pPr>
      <w:rPr>
        <w:rFonts w:ascii="Arial" w:hAnsi="Arial" w:hint="default"/>
      </w:rPr>
    </w:lvl>
    <w:lvl w:ilvl="7" w:tplc="E654AADE" w:tentative="1">
      <w:start w:val="1"/>
      <w:numFmt w:val="bullet"/>
      <w:lvlText w:val="•"/>
      <w:lvlJc w:val="left"/>
      <w:pPr>
        <w:tabs>
          <w:tab w:val="num" w:pos="5760"/>
        </w:tabs>
        <w:ind w:left="5760" w:hanging="360"/>
      </w:pPr>
      <w:rPr>
        <w:rFonts w:ascii="Arial" w:hAnsi="Arial" w:hint="default"/>
      </w:rPr>
    </w:lvl>
    <w:lvl w:ilvl="8" w:tplc="BAD624E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7854517"/>
    <w:multiLevelType w:val="hybridMultilevel"/>
    <w:tmpl w:val="7512C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4E78AC"/>
    <w:multiLevelType w:val="hybridMultilevel"/>
    <w:tmpl w:val="6BD8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706F5E"/>
    <w:multiLevelType w:val="hybridMultilevel"/>
    <w:tmpl w:val="6A62CD72"/>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30EE5BFD"/>
    <w:multiLevelType w:val="hybridMultilevel"/>
    <w:tmpl w:val="745E93DE"/>
    <w:lvl w:ilvl="0" w:tplc="174072E4">
      <w:start w:val="1"/>
      <w:numFmt w:val="bullet"/>
      <w:lvlText w:val="•"/>
      <w:lvlJc w:val="left"/>
      <w:pPr>
        <w:tabs>
          <w:tab w:val="num" w:pos="720"/>
        </w:tabs>
        <w:ind w:left="720" w:hanging="360"/>
      </w:pPr>
      <w:rPr>
        <w:rFonts w:ascii="Arial" w:hAnsi="Arial" w:hint="default"/>
      </w:rPr>
    </w:lvl>
    <w:lvl w:ilvl="1" w:tplc="09D807B2">
      <w:start w:val="121"/>
      <w:numFmt w:val="bullet"/>
      <w:lvlText w:val="o"/>
      <w:lvlJc w:val="left"/>
      <w:pPr>
        <w:tabs>
          <w:tab w:val="num" w:pos="1440"/>
        </w:tabs>
        <w:ind w:left="1440" w:hanging="360"/>
      </w:pPr>
      <w:rPr>
        <w:rFonts w:ascii="Courier New" w:hAnsi="Courier New" w:hint="default"/>
      </w:rPr>
    </w:lvl>
    <w:lvl w:ilvl="2" w:tplc="8B4C42B0" w:tentative="1">
      <w:start w:val="1"/>
      <w:numFmt w:val="bullet"/>
      <w:lvlText w:val="•"/>
      <w:lvlJc w:val="left"/>
      <w:pPr>
        <w:tabs>
          <w:tab w:val="num" w:pos="2160"/>
        </w:tabs>
        <w:ind w:left="2160" w:hanging="360"/>
      </w:pPr>
      <w:rPr>
        <w:rFonts w:ascii="Arial" w:hAnsi="Arial" w:hint="default"/>
      </w:rPr>
    </w:lvl>
    <w:lvl w:ilvl="3" w:tplc="AF34CE98" w:tentative="1">
      <w:start w:val="1"/>
      <w:numFmt w:val="bullet"/>
      <w:lvlText w:val="•"/>
      <w:lvlJc w:val="left"/>
      <w:pPr>
        <w:tabs>
          <w:tab w:val="num" w:pos="2880"/>
        </w:tabs>
        <w:ind w:left="2880" w:hanging="360"/>
      </w:pPr>
      <w:rPr>
        <w:rFonts w:ascii="Arial" w:hAnsi="Arial" w:hint="default"/>
      </w:rPr>
    </w:lvl>
    <w:lvl w:ilvl="4" w:tplc="23D03DF8" w:tentative="1">
      <w:start w:val="1"/>
      <w:numFmt w:val="bullet"/>
      <w:lvlText w:val="•"/>
      <w:lvlJc w:val="left"/>
      <w:pPr>
        <w:tabs>
          <w:tab w:val="num" w:pos="3600"/>
        </w:tabs>
        <w:ind w:left="3600" w:hanging="360"/>
      </w:pPr>
      <w:rPr>
        <w:rFonts w:ascii="Arial" w:hAnsi="Arial" w:hint="default"/>
      </w:rPr>
    </w:lvl>
    <w:lvl w:ilvl="5" w:tplc="A392C280" w:tentative="1">
      <w:start w:val="1"/>
      <w:numFmt w:val="bullet"/>
      <w:lvlText w:val="•"/>
      <w:lvlJc w:val="left"/>
      <w:pPr>
        <w:tabs>
          <w:tab w:val="num" w:pos="4320"/>
        </w:tabs>
        <w:ind w:left="4320" w:hanging="360"/>
      </w:pPr>
      <w:rPr>
        <w:rFonts w:ascii="Arial" w:hAnsi="Arial" w:hint="default"/>
      </w:rPr>
    </w:lvl>
    <w:lvl w:ilvl="6" w:tplc="41301B3C" w:tentative="1">
      <w:start w:val="1"/>
      <w:numFmt w:val="bullet"/>
      <w:lvlText w:val="•"/>
      <w:lvlJc w:val="left"/>
      <w:pPr>
        <w:tabs>
          <w:tab w:val="num" w:pos="5040"/>
        </w:tabs>
        <w:ind w:left="5040" w:hanging="360"/>
      </w:pPr>
      <w:rPr>
        <w:rFonts w:ascii="Arial" w:hAnsi="Arial" w:hint="default"/>
      </w:rPr>
    </w:lvl>
    <w:lvl w:ilvl="7" w:tplc="3DC40322" w:tentative="1">
      <w:start w:val="1"/>
      <w:numFmt w:val="bullet"/>
      <w:lvlText w:val="•"/>
      <w:lvlJc w:val="left"/>
      <w:pPr>
        <w:tabs>
          <w:tab w:val="num" w:pos="5760"/>
        </w:tabs>
        <w:ind w:left="5760" w:hanging="360"/>
      </w:pPr>
      <w:rPr>
        <w:rFonts w:ascii="Arial" w:hAnsi="Arial" w:hint="default"/>
      </w:rPr>
    </w:lvl>
    <w:lvl w:ilvl="8" w:tplc="8730CF6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D666AD"/>
    <w:multiLevelType w:val="hybridMultilevel"/>
    <w:tmpl w:val="6A3E6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9C307E2"/>
    <w:multiLevelType w:val="hybridMultilevel"/>
    <w:tmpl w:val="31D0519A"/>
    <w:lvl w:ilvl="0" w:tplc="EFB8E3D0">
      <w:start w:val="1"/>
      <w:numFmt w:val="bullet"/>
      <w:lvlText w:val="•"/>
      <w:lvlJc w:val="left"/>
      <w:pPr>
        <w:tabs>
          <w:tab w:val="num" w:pos="720"/>
        </w:tabs>
        <w:ind w:left="720" w:hanging="360"/>
      </w:pPr>
      <w:rPr>
        <w:rFonts w:ascii="Arial" w:hAnsi="Arial" w:hint="default"/>
      </w:rPr>
    </w:lvl>
    <w:lvl w:ilvl="1" w:tplc="4BD21AC8">
      <w:numFmt w:val="bullet"/>
      <w:lvlText w:val=""/>
      <w:lvlJc w:val="left"/>
      <w:pPr>
        <w:tabs>
          <w:tab w:val="num" w:pos="1440"/>
        </w:tabs>
        <w:ind w:left="1440" w:hanging="360"/>
      </w:pPr>
      <w:rPr>
        <w:rFonts w:ascii="Wingdings" w:hAnsi="Wingdings" w:hint="default"/>
      </w:rPr>
    </w:lvl>
    <w:lvl w:ilvl="2" w:tplc="E76A4F9A">
      <w:numFmt w:val="bullet"/>
      <w:lvlText w:val="•"/>
      <w:lvlJc w:val="left"/>
      <w:pPr>
        <w:tabs>
          <w:tab w:val="num" w:pos="2160"/>
        </w:tabs>
        <w:ind w:left="2160" w:hanging="360"/>
      </w:pPr>
      <w:rPr>
        <w:rFonts w:ascii="Arial" w:hAnsi="Arial" w:hint="default"/>
      </w:rPr>
    </w:lvl>
    <w:lvl w:ilvl="3" w:tplc="2D208302" w:tentative="1">
      <w:start w:val="1"/>
      <w:numFmt w:val="bullet"/>
      <w:lvlText w:val="•"/>
      <w:lvlJc w:val="left"/>
      <w:pPr>
        <w:tabs>
          <w:tab w:val="num" w:pos="2880"/>
        </w:tabs>
        <w:ind w:left="2880" w:hanging="360"/>
      </w:pPr>
      <w:rPr>
        <w:rFonts w:ascii="Arial" w:hAnsi="Arial" w:hint="default"/>
      </w:rPr>
    </w:lvl>
    <w:lvl w:ilvl="4" w:tplc="74766656" w:tentative="1">
      <w:start w:val="1"/>
      <w:numFmt w:val="bullet"/>
      <w:lvlText w:val="•"/>
      <w:lvlJc w:val="left"/>
      <w:pPr>
        <w:tabs>
          <w:tab w:val="num" w:pos="3600"/>
        </w:tabs>
        <w:ind w:left="3600" w:hanging="360"/>
      </w:pPr>
      <w:rPr>
        <w:rFonts w:ascii="Arial" w:hAnsi="Arial" w:hint="default"/>
      </w:rPr>
    </w:lvl>
    <w:lvl w:ilvl="5" w:tplc="86887D3E" w:tentative="1">
      <w:start w:val="1"/>
      <w:numFmt w:val="bullet"/>
      <w:lvlText w:val="•"/>
      <w:lvlJc w:val="left"/>
      <w:pPr>
        <w:tabs>
          <w:tab w:val="num" w:pos="4320"/>
        </w:tabs>
        <w:ind w:left="4320" w:hanging="360"/>
      </w:pPr>
      <w:rPr>
        <w:rFonts w:ascii="Arial" w:hAnsi="Arial" w:hint="default"/>
      </w:rPr>
    </w:lvl>
    <w:lvl w:ilvl="6" w:tplc="16483676" w:tentative="1">
      <w:start w:val="1"/>
      <w:numFmt w:val="bullet"/>
      <w:lvlText w:val="•"/>
      <w:lvlJc w:val="left"/>
      <w:pPr>
        <w:tabs>
          <w:tab w:val="num" w:pos="5040"/>
        </w:tabs>
        <w:ind w:left="5040" w:hanging="360"/>
      </w:pPr>
      <w:rPr>
        <w:rFonts w:ascii="Arial" w:hAnsi="Arial" w:hint="default"/>
      </w:rPr>
    </w:lvl>
    <w:lvl w:ilvl="7" w:tplc="D43A3F86" w:tentative="1">
      <w:start w:val="1"/>
      <w:numFmt w:val="bullet"/>
      <w:lvlText w:val="•"/>
      <w:lvlJc w:val="left"/>
      <w:pPr>
        <w:tabs>
          <w:tab w:val="num" w:pos="5760"/>
        </w:tabs>
        <w:ind w:left="5760" w:hanging="360"/>
      </w:pPr>
      <w:rPr>
        <w:rFonts w:ascii="Arial" w:hAnsi="Arial" w:hint="default"/>
      </w:rPr>
    </w:lvl>
    <w:lvl w:ilvl="8" w:tplc="71E624D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A6C6220"/>
    <w:multiLevelType w:val="hybridMultilevel"/>
    <w:tmpl w:val="DB6C763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E8214C9"/>
    <w:multiLevelType w:val="hybridMultilevel"/>
    <w:tmpl w:val="42A08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7B04761"/>
    <w:multiLevelType w:val="hybridMultilevel"/>
    <w:tmpl w:val="42A8B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C032FE0"/>
    <w:multiLevelType w:val="hybridMultilevel"/>
    <w:tmpl w:val="C7A8F5BC"/>
    <w:lvl w:ilvl="0" w:tplc="EF88C796">
      <w:start w:val="1"/>
      <w:numFmt w:val="bullet"/>
      <w:lvlText w:val="•"/>
      <w:lvlJc w:val="left"/>
      <w:pPr>
        <w:tabs>
          <w:tab w:val="num" w:pos="720"/>
        </w:tabs>
        <w:ind w:left="720" w:hanging="360"/>
      </w:pPr>
      <w:rPr>
        <w:rFonts w:ascii="Arial" w:hAnsi="Arial" w:hint="default"/>
      </w:rPr>
    </w:lvl>
    <w:lvl w:ilvl="1" w:tplc="6C1A8394">
      <w:start w:val="121"/>
      <w:numFmt w:val="bullet"/>
      <w:lvlText w:val="•"/>
      <w:lvlJc w:val="left"/>
      <w:pPr>
        <w:tabs>
          <w:tab w:val="num" w:pos="1440"/>
        </w:tabs>
        <w:ind w:left="1440" w:hanging="360"/>
      </w:pPr>
      <w:rPr>
        <w:rFonts w:ascii="Arial" w:hAnsi="Arial" w:hint="default"/>
      </w:rPr>
    </w:lvl>
    <w:lvl w:ilvl="2" w:tplc="4C78292E" w:tentative="1">
      <w:start w:val="1"/>
      <w:numFmt w:val="bullet"/>
      <w:lvlText w:val="•"/>
      <w:lvlJc w:val="left"/>
      <w:pPr>
        <w:tabs>
          <w:tab w:val="num" w:pos="2160"/>
        </w:tabs>
        <w:ind w:left="2160" w:hanging="360"/>
      </w:pPr>
      <w:rPr>
        <w:rFonts w:ascii="Arial" w:hAnsi="Arial" w:hint="default"/>
      </w:rPr>
    </w:lvl>
    <w:lvl w:ilvl="3" w:tplc="3BF0D44C" w:tentative="1">
      <w:start w:val="1"/>
      <w:numFmt w:val="bullet"/>
      <w:lvlText w:val="•"/>
      <w:lvlJc w:val="left"/>
      <w:pPr>
        <w:tabs>
          <w:tab w:val="num" w:pos="2880"/>
        </w:tabs>
        <w:ind w:left="2880" w:hanging="360"/>
      </w:pPr>
      <w:rPr>
        <w:rFonts w:ascii="Arial" w:hAnsi="Arial" w:hint="default"/>
      </w:rPr>
    </w:lvl>
    <w:lvl w:ilvl="4" w:tplc="F18C3FB8" w:tentative="1">
      <w:start w:val="1"/>
      <w:numFmt w:val="bullet"/>
      <w:lvlText w:val="•"/>
      <w:lvlJc w:val="left"/>
      <w:pPr>
        <w:tabs>
          <w:tab w:val="num" w:pos="3600"/>
        </w:tabs>
        <w:ind w:left="3600" w:hanging="360"/>
      </w:pPr>
      <w:rPr>
        <w:rFonts w:ascii="Arial" w:hAnsi="Arial" w:hint="default"/>
      </w:rPr>
    </w:lvl>
    <w:lvl w:ilvl="5" w:tplc="E8663FBA" w:tentative="1">
      <w:start w:val="1"/>
      <w:numFmt w:val="bullet"/>
      <w:lvlText w:val="•"/>
      <w:lvlJc w:val="left"/>
      <w:pPr>
        <w:tabs>
          <w:tab w:val="num" w:pos="4320"/>
        </w:tabs>
        <w:ind w:left="4320" w:hanging="360"/>
      </w:pPr>
      <w:rPr>
        <w:rFonts w:ascii="Arial" w:hAnsi="Arial" w:hint="default"/>
      </w:rPr>
    </w:lvl>
    <w:lvl w:ilvl="6" w:tplc="2A72A710" w:tentative="1">
      <w:start w:val="1"/>
      <w:numFmt w:val="bullet"/>
      <w:lvlText w:val="•"/>
      <w:lvlJc w:val="left"/>
      <w:pPr>
        <w:tabs>
          <w:tab w:val="num" w:pos="5040"/>
        </w:tabs>
        <w:ind w:left="5040" w:hanging="360"/>
      </w:pPr>
      <w:rPr>
        <w:rFonts w:ascii="Arial" w:hAnsi="Arial" w:hint="default"/>
      </w:rPr>
    </w:lvl>
    <w:lvl w:ilvl="7" w:tplc="7E4CAB72" w:tentative="1">
      <w:start w:val="1"/>
      <w:numFmt w:val="bullet"/>
      <w:lvlText w:val="•"/>
      <w:lvlJc w:val="left"/>
      <w:pPr>
        <w:tabs>
          <w:tab w:val="num" w:pos="5760"/>
        </w:tabs>
        <w:ind w:left="5760" w:hanging="360"/>
      </w:pPr>
      <w:rPr>
        <w:rFonts w:ascii="Arial" w:hAnsi="Arial" w:hint="default"/>
      </w:rPr>
    </w:lvl>
    <w:lvl w:ilvl="8" w:tplc="BD3C42C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C55767E"/>
    <w:multiLevelType w:val="hybridMultilevel"/>
    <w:tmpl w:val="2584C098"/>
    <w:lvl w:ilvl="0" w:tplc="13C005CA">
      <w:start w:val="1"/>
      <w:numFmt w:val="bullet"/>
      <w:lvlText w:val="•"/>
      <w:lvlJc w:val="left"/>
      <w:pPr>
        <w:tabs>
          <w:tab w:val="num" w:pos="720"/>
        </w:tabs>
        <w:ind w:left="720" w:hanging="360"/>
      </w:pPr>
      <w:rPr>
        <w:rFonts w:ascii="Arial" w:hAnsi="Arial" w:hint="default"/>
      </w:rPr>
    </w:lvl>
    <w:lvl w:ilvl="1" w:tplc="8738101E">
      <w:start w:val="121"/>
      <w:numFmt w:val="bullet"/>
      <w:lvlText w:val="◦"/>
      <w:lvlJc w:val="left"/>
      <w:pPr>
        <w:tabs>
          <w:tab w:val="num" w:pos="1440"/>
        </w:tabs>
        <w:ind w:left="1440" w:hanging="360"/>
      </w:pPr>
      <w:rPr>
        <w:rFonts w:ascii="Microsoft Sans Serif" w:hAnsi="Microsoft Sans Serif" w:hint="default"/>
      </w:rPr>
    </w:lvl>
    <w:lvl w:ilvl="2" w:tplc="AF9A5072" w:tentative="1">
      <w:start w:val="1"/>
      <w:numFmt w:val="bullet"/>
      <w:lvlText w:val="•"/>
      <w:lvlJc w:val="left"/>
      <w:pPr>
        <w:tabs>
          <w:tab w:val="num" w:pos="2160"/>
        </w:tabs>
        <w:ind w:left="2160" w:hanging="360"/>
      </w:pPr>
      <w:rPr>
        <w:rFonts w:ascii="Arial" w:hAnsi="Arial" w:hint="default"/>
      </w:rPr>
    </w:lvl>
    <w:lvl w:ilvl="3" w:tplc="A1AA6516" w:tentative="1">
      <w:start w:val="1"/>
      <w:numFmt w:val="bullet"/>
      <w:lvlText w:val="•"/>
      <w:lvlJc w:val="left"/>
      <w:pPr>
        <w:tabs>
          <w:tab w:val="num" w:pos="2880"/>
        </w:tabs>
        <w:ind w:left="2880" w:hanging="360"/>
      </w:pPr>
      <w:rPr>
        <w:rFonts w:ascii="Arial" w:hAnsi="Arial" w:hint="default"/>
      </w:rPr>
    </w:lvl>
    <w:lvl w:ilvl="4" w:tplc="8A3EDF28" w:tentative="1">
      <w:start w:val="1"/>
      <w:numFmt w:val="bullet"/>
      <w:lvlText w:val="•"/>
      <w:lvlJc w:val="left"/>
      <w:pPr>
        <w:tabs>
          <w:tab w:val="num" w:pos="3600"/>
        </w:tabs>
        <w:ind w:left="3600" w:hanging="360"/>
      </w:pPr>
      <w:rPr>
        <w:rFonts w:ascii="Arial" w:hAnsi="Arial" w:hint="default"/>
      </w:rPr>
    </w:lvl>
    <w:lvl w:ilvl="5" w:tplc="86247FA6" w:tentative="1">
      <w:start w:val="1"/>
      <w:numFmt w:val="bullet"/>
      <w:lvlText w:val="•"/>
      <w:lvlJc w:val="left"/>
      <w:pPr>
        <w:tabs>
          <w:tab w:val="num" w:pos="4320"/>
        </w:tabs>
        <w:ind w:left="4320" w:hanging="360"/>
      </w:pPr>
      <w:rPr>
        <w:rFonts w:ascii="Arial" w:hAnsi="Arial" w:hint="default"/>
      </w:rPr>
    </w:lvl>
    <w:lvl w:ilvl="6" w:tplc="7B72464C" w:tentative="1">
      <w:start w:val="1"/>
      <w:numFmt w:val="bullet"/>
      <w:lvlText w:val="•"/>
      <w:lvlJc w:val="left"/>
      <w:pPr>
        <w:tabs>
          <w:tab w:val="num" w:pos="5040"/>
        </w:tabs>
        <w:ind w:left="5040" w:hanging="360"/>
      </w:pPr>
      <w:rPr>
        <w:rFonts w:ascii="Arial" w:hAnsi="Arial" w:hint="default"/>
      </w:rPr>
    </w:lvl>
    <w:lvl w:ilvl="7" w:tplc="635C2820" w:tentative="1">
      <w:start w:val="1"/>
      <w:numFmt w:val="bullet"/>
      <w:lvlText w:val="•"/>
      <w:lvlJc w:val="left"/>
      <w:pPr>
        <w:tabs>
          <w:tab w:val="num" w:pos="5760"/>
        </w:tabs>
        <w:ind w:left="5760" w:hanging="360"/>
      </w:pPr>
      <w:rPr>
        <w:rFonts w:ascii="Arial" w:hAnsi="Arial" w:hint="default"/>
      </w:rPr>
    </w:lvl>
    <w:lvl w:ilvl="8" w:tplc="C108D49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8248F1"/>
    <w:multiLevelType w:val="multilevel"/>
    <w:tmpl w:val="0186B6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5134B7A"/>
    <w:multiLevelType w:val="hybridMultilevel"/>
    <w:tmpl w:val="C8A893A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FE3B3D"/>
    <w:multiLevelType w:val="hybridMultilevel"/>
    <w:tmpl w:val="C380B78C"/>
    <w:lvl w:ilvl="0" w:tplc="0F1CF57C">
      <w:start w:val="1"/>
      <w:numFmt w:val="bullet"/>
      <w:lvlText w:val="•"/>
      <w:lvlJc w:val="left"/>
      <w:pPr>
        <w:tabs>
          <w:tab w:val="num" w:pos="720"/>
        </w:tabs>
        <w:ind w:left="720" w:hanging="360"/>
      </w:pPr>
      <w:rPr>
        <w:rFonts w:ascii="Arial" w:hAnsi="Arial" w:hint="default"/>
      </w:rPr>
    </w:lvl>
    <w:lvl w:ilvl="1" w:tplc="38D25928">
      <w:start w:val="121"/>
      <w:numFmt w:val="bullet"/>
      <w:lvlText w:val="•"/>
      <w:lvlJc w:val="left"/>
      <w:pPr>
        <w:tabs>
          <w:tab w:val="num" w:pos="1440"/>
        </w:tabs>
        <w:ind w:left="1440" w:hanging="360"/>
      </w:pPr>
      <w:rPr>
        <w:rFonts w:ascii="Arial" w:hAnsi="Arial" w:hint="default"/>
      </w:rPr>
    </w:lvl>
    <w:lvl w:ilvl="2" w:tplc="CF2A0914">
      <w:start w:val="121"/>
      <w:numFmt w:val="bullet"/>
      <w:lvlText w:val="•"/>
      <w:lvlJc w:val="left"/>
      <w:pPr>
        <w:tabs>
          <w:tab w:val="num" w:pos="2160"/>
        </w:tabs>
        <w:ind w:left="2160" w:hanging="360"/>
      </w:pPr>
      <w:rPr>
        <w:rFonts w:ascii="Arial" w:hAnsi="Arial" w:hint="default"/>
      </w:rPr>
    </w:lvl>
    <w:lvl w:ilvl="3" w:tplc="8B863F70" w:tentative="1">
      <w:start w:val="1"/>
      <w:numFmt w:val="bullet"/>
      <w:lvlText w:val="•"/>
      <w:lvlJc w:val="left"/>
      <w:pPr>
        <w:tabs>
          <w:tab w:val="num" w:pos="2880"/>
        </w:tabs>
        <w:ind w:left="2880" w:hanging="360"/>
      </w:pPr>
      <w:rPr>
        <w:rFonts w:ascii="Arial" w:hAnsi="Arial" w:hint="default"/>
      </w:rPr>
    </w:lvl>
    <w:lvl w:ilvl="4" w:tplc="F9362A02" w:tentative="1">
      <w:start w:val="1"/>
      <w:numFmt w:val="bullet"/>
      <w:lvlText w:val="•"/>
      <w:lvlJc w:val="left"/>
      <w:pPr>
        <w:tabs>
          <w:tab w:val="num" w:pos="3600"/>
        </w:tabs>
        <w:ind w:left="3600" w:hanging="360"/>
      </w:pPr>
      <w:rPr>
        <w:rFonts w:ascii="Arial" w:hAnsi="Arial" w:hint="default"/>
      </w:rPr>
    </w:lvl>
    <w:lvl w:ilvl="5" w:tplc="1B8AEEF2" w:tentative="1">
      <w:start w:val="1"/>
      <w:numFmt w:val="bullet"/>
      <w:lvlText w:val="•"/>
      <w:lvlJc w:val="left"/>
      <w:pPr>
        <w:tabs>
          <w:tab w:val="num" w:pos="4320"/>
        </w:tabs>
        <w:ind w:left="4320" w:hanging="360"/>
      </w:pPr>
      <w:rPr>
        <w:rFonts w:ascii="Arial" w:hAnsi="Arial" w:hint="default"/>
      </w:rPr>
    </w:lvl>
    <w:lvl w:ilvl="6" w:tplc="5F106860" w:tentative="1">
      <w:start w:val="1"/>
      <w:numFmt w:val="bullet"/>
      <w:lvlText w:val="•"/>
      <w:lvlJc w:val="left"/>
      <w:pPr>
        <w:tabs>
          <w:tab w:val="num" w:pos="5040"/>
        </w:tabs>
        <w:ind w:left="5040" w:hanging="360"/>
      </w:pPr>
      <w:rPr>
        <w:rFonts w:ascii="Arial" w:hAnsi="Arial" w:hint="default"/>
      </w:rPr>
    </w:lvl>
    <w:lvl w:ilvl="7" w:tplc="80ACABD4" w:tentative="1">
      <w:start w:val="1"/>
      <w:numFmt w:val="bullet"/>
      <w:lvlText w:val="•"/>
      <w:lvlJc w:val="left"/>
      <w:pPr>
        <w:tabs>
          <w:tab w:val="num" w:pos="5760"/>
        </w:tabs>
        <w:ind w:left="5760" w:hanging="360"/>
      </w:pPr>
      <w:rPr>
        <w:rFonts w:ascii="Arial" w:hAnsi="Arial" w:hint="default"/>
      </w:rPr>
    </w:lvl>
    <w:lvl w:ilvl="8" w:tplc="6B9810F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31"/>
  </w:num>
  <w:num w:numId="3">
    <w:abstractNumId w:val="47"/>
  </w:num>
  <w:num w:numId="4">
    <w:abstractNumId w:val="33"/>
  </w:num>
  <w:num w:numId="5">
    <w:abstractNumId w:val="28"/>
  </w:num>
  <w:num w:numId="6">
    <w:abstractNumId w:val="7"/>
  </w:num>
  <w:num w:numId="7">
    <w:abstractNumId w:val="45"/>
  </w:num>
  <w:num w:numId="8">
    <w:abstractNumId w:val="26"/>
  </w:num>
  <w:num w:numId="9">
    <w:abstractNumId w:val="40"/>
  </w:num>
  <w:num w:numId="10">
    <w:abstractNumId w:val="29"/>
  </w:num>
  <w:num w:numId="11">
    <w:abstractNumId w:val="20"/>
  </w:num>
  <w:num w:numId="12">
    <w:abstractNumId w:val="2"/>
  </w:num>
  <w:num w:numId="13">
    <w:abstractNumId w:val="3"/>
  </w:num>
  <w:num w:numId="14">
    <w:abstractNumId w:val="44"/>
  </w:num>
  <w:num w:numId="15">
    <w:abstractNumId w:val="0"/>
  </w:num>
  <w:num w:numId="16">
    <w:abstractNumId w:val="35"/>
  </w:num>
  <w:num w:numId="17">
    <w:abstractNumId w:val="36"/>
  </w:num>
  <w:num w:numId="18">
    <w:abstractNumId w:val="46"/>
  </w:num>
  <w:num w:numId="19">
    <w:abstractNumId w:val="22"/>
  </w:num>
  <w:num w:numId="20">
    <w:abstractNumId w:val="27"/>
  </w:num>
  <w:num w:numId="21">
    <w:abstractNumId w:val="24"/>
  </w:num>
  <w:num w:numId="22">
    <w:abstractNumId w:val="23"/>
  </w:num>
  <w:num w:numId="23">
    <w:abstractNumId w:val="19"/>
  </w:num>
  <w:num w:numId="24">
    <w:abstractNumId w:val="12"/>
  </w:num>
  <w:num w:numId="25">
    <w:abstractNumId w:val="1"/>
    <w:lvlOverride w:ilvl="0">
      <w:startOverride w:val="1"/>
    </w:lvlOverride>
  </w:num>
  <w:num w:numId="26">
    <w:abstractNumId w:val="32"/>
  </w:num>
  <w:num w:numId="27">
    <w:abstractNumId w:val="13"/>
  </w:num>
  <w:num w:numId="28">
    <w:abstractNumId w:val="18"/>
  </w:num>
  <w:num w:numId="29">
    <w:abstractNumId w:val="42"/>
  </w:num>
  <w:num w:numId="30">
    <w:abstractNumId w:val="8"/>
  </w:num>
  <w:num w:numId="31">
    <w:abstractNumId w:val="41"/>
  </w:num>
  <w:num w:numId="32">
    <w:abstractNumId w:val="39"/>
  </w:num>
  <w:num w:numId="33">
    <w:abstractNumId w:val="38"/>
  </w:num>
  <w:num w:numId="34">
    <w:abstractNumId w:val="4"/>
  </w:num>
  <w:num w:numId="35">
    <w:abstractNumId w:val="43"/>
  </w:num>
  <w:num w:numId="36">
    <w:abstractNumId w:val="21"/>
  </w:num>
  <w:num w:numId="37">
    <w:abstractNumId w:val="15"/>
  </w:num>
  <w:num w:numId="38">
    <w:abstractNumId w:val="11"/>
  </w:num>
  <w:num w:numId="39">
    <w:abstractNumId w:val="9"/>
  </w:num>
  <w:num w:numId="40">
    <w:abstractNumId w:val="37"/>
  </w:num>
  <w:num w:numId="41">
    <w:abstractNumId w:val="10"/>
  </w:num>
  <w:num w:numId="42">
    <w:abstractNumId w:val="16"/>
  </w:num>
  <w:num w:numId="43">
    <w:abstractNumId w:val="25"/>
  </w:num>
  <w:num w:numId="44">
    <w:abstractNumId w:val="5"/>
  </w:num>
  <w:num w:numId="45">
    <w:abstractNumId w:val="34"/>
  </w:num>
  <w:num w:numId="46">
    <w:abstractNumId w:val="17"/>
  </w:num>
  <w:num w:numId="47">
    <w:abstractNumId w:val="14"/>
  </w:num>
  <w:num w:numId="48">
    <w:abstractNumId w:val="3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14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4625"/>
    <w:rsid w:val="00007669"/>
    <w:rsid w:val="000078DE"/>
    <w:rsid w:val="0001120A"/>
    <w:rsid w:val="00013DF7"/>
    <w:rsid w:val="000205A3"/>
    <w:rsid w:val="00021DB9"/>
    <w:rsid w:val="000228CC"/>
    <w:rsid w:val="000231C0"/>
    <w:rsid w:val="000309E3"/>
    <w:rsid w:val="0003430D"/>
    <w:rsid w:val="0003720A"/>
    <w:rsid w:val="00037A4D"/>
    <w:rsid w:val="00037B94"/>
    <w:rsid w:val="000410E7"/>
    <w:rsid w:val="00045501"/>
    <w:rsid w:val="00053F98"/>
    <w:rsid w:val="00054543"/>
    <w:rsid w:val="00054AE5"/>
    <w:rsid w:val="00057B27"/>
    <w:rsid w:val="000601EB"/>
    <w:rsid w:val="00062718"/>
    <w:rsid w:val="0006559C"/>
    <w:rsid w:val="0006643B"/>
    <w:rsid w:val="000666F8"/>
    <w:rsid w:val="00070951"/>
    <w:rsid w:val="00073E2D"/>
    <w:rsid w:val="00075444"/>
    <w:rsid w:val="0008376C"/>
    <w:rsid w:val="0008500A"/>
    <w:rsid w:val="00090F2F"/>
    <w:rsid w:val="00091324"/>
    <w:rsid w:val="000937F9"/>
    <w:rsid w:val="00094E69"/>
    <w:rsid w:val="00096F1D"/>
    <w:rsid w:val="000A16B5"/>
    <w:rsid w:val="000A32A3"/>
    <w:rsid w:val="000A44DC"/>
    <w:rsid w:val="000A585B"/>
    <w:rsid w:val="000A7317"/>
    <w:rsid w:val="000B118F"/>
    <w:rsid w:val="000B2DB1"/>
    <w:rsid w:val="000B3C26"/>
    <w:rsid w:val="000B4116"/>
    <w:rsid w:val="000C13DB"/>
    <w:rsid w:val="000D1FAE"/>
    <w:rsid w:val="000D4892"/>
    <w:rsid w:val="000E36EC"/>
    <w:rsid w:val="000E6249"/>
    <w:rsid w:val="000E7BAD"/>
    <w:rsid w:val="000F195F"/>
    <w:rsid w:val="000F71D0"/>
    <w:rsid w:val="00100C0C"/>
    <w:rsid w:val="00101006"/>
    <w:rsid w:val="00114212"/>
    <w:rsid w:val="001168A0"/>
    <w:rsid w:val="001223F3"/>
    <w:rsid w:val="0012568E"/>
    <w:rsid w:val="001317BD"/>
    <w:rsid w:val="001335B3"/>
    <w:rsid w:val="0013396B"/>
    <w:rsid w:val="001378EC"/>
    <w:rsid w:val="00137F94"/>
    <w:rsid w:val="00141BF0"/>
    <w:rsid w:val="00142013"/>
    <w:rsid w:val="00147337"/>
    <w:rsid w:val="00147ECC"/>
    <w:rsid w:val="00153A45"/>
    <w:rsid w:val="0015502A"/>
    <w:rsid w:val="00156147"/>
    <w:rsid w:val="00161276"/>
    <w:rsid w:val="0016686C"/>
    <w:rsid w:val="00167A2A"/>
    <w:rsid w:val="00170D1B"/>
    <w:rsid w:val="001748BF"/>
    <w:rsid w:val="00175632"/>
    <w:rsid w:val="001761E4"/>
    <w:rsid w:val="00176E55"/>
    <w:rsid w:val="0018017E"/>
    <w:rsid w:val="00180764"/>
    <w:rsid w:val="00182A76"/>
    <w:rsid w:val="00184460"/>
    <w:rsid w:val="001847DE"/>
    <w:rsid w:val="001917F3"/>
    <w:rsid w:val="001A110A"/>
    <w:rsid w:val="001A50D7"/>
    <w:rsid w:val="001A53F8"/>
    <w:rsid w:val="001A5C44"/>
    <w:rsid w:val="001B1669"/>
    <w:rsid w:val="001B21F9"/>
    <w:rsid w:val="001B2355"/>
    <w:rsid w:val="001C017B"/>
    <w:rsid w:val="001C3C02"/>
    <w:rsid w:val="001D48A4"/>
    <w:rsid w:val="001E32DD"/>
    <w:rsid w:val="001E336A"/>
    <w:rsid w:val="001E6B53"/>
    <w:rsid w:val="001F4C37"/>
    <w:rsid w:val="001F7D26"/>
    <w:rsid w:val="00201195"/>
    <w:rsid w:val="00205606"/>
    <w:rsid w:val="00205ACB"/>
    <w:rsid w:val="00205F89"/>
    <w:rsid w:val="002074A5"/>
    <w:rsid w:val="0021143E"/>
    <w:rsid w:val="00213D5D"/>
    <w:rsid w:val="00215B80"/>
    <w:rsid w:val="00216A8D"/>
    <w:rsid w:val="0022093A"/>
    <w:rsid w:val="00223FE6"/>
    <w:rsid w:val="00224BA3"/>
    <w:rsid w:val="00225351"/>
    <w:rsid w:val="00235781"/>
    <w:rsid w:val="00237729"/>
    <w:rsid w:val="0024332F"/>
    <w:rsid w:val="0024381D"/>
    <w:rsid w:val="00244E36"/>
    <w:rsid w:val="00247523"/>
    <w:rsid w:val="00251B5A"/>
    <w:rsid w:val="0025503A"/>
    <w:rsid w:val="00260931"/>
    <w:rsid w:val="00260FB9"/>
    <w:rsid w:val="00272E8A"/>
    <w:rsid w:val="00273C47"/>
    <w:rsid w:val="002764DD"/>
    <w:rsid w:val="002843D1"/>
    <w:rsid w:val="00285D76"/>
    <w:rsid w:val="00292352"/>
    <w:rsid w:val="00292883"/>
    <w:rsid w:val="002A33FC"/>
    <w:rsid w:val="002A3466"/>
    <w:rsid w:val="002A4E64"/>
    <w:rsid w:val="002A6510"/>
    <w:rsid w:val="002A709C"/>
    <w:rsid w:val="002A7B15"/>
    <w:rsid w:val="002B1AE2"/>
    <w:rsid w:val="002B3447"/>
    <w:rsid w:val="002B386D"/>
    <w:rsid w:val="002B4CDB"/>
    <w:rsid w:val="002B53C5"/>
    <w:rsid w:val="002C0EB8"/>
    <w:rsid w:val="002C225D"/>
    <w:rsid w:val="002D1318"/>
    <w:rsid w:val="002D13FF"/>
    <w:rsid w:val="002D72A9"/>
    <w:rsid w:val="002E2613"/>
    <w:rsid w:val="002E3B5E"/>
    <w:rsid w:val="002E400F"/>
    <w:rsid w:val="002E5136"/>
    <w:rsid w:val="002E7CBA"/>
    <w:rsid w:val="002F0343"/>
    <w:rsid w:val="002F1B63"/>
    <w:rsid w:val="002F1D7F"/>
    <w:rsid w:val="002F26F5"/>
    <w:rsid w:val="002F6FEB"/>
    <w:rsid w:val="0030115A"/>
    <w:rsid w:val="003025ED"/>
    <w:rsid w:val="003137D2"/>
    <w:rsid w:val="003139EB"/>
    <w:rsid w:val="0031510A"/>
    <w:rsid w:val="00321E34"/>
    <w:rsid w:val="00322F63"/>
    <w:rsid w:val="003309D4"/>
    <w:rsid w:val="00333E72"/>
    <w:rsid w:val="003346F0"/>
    <w:rsid w:val="00342965"/>
    <w:rsid w:val="0034373B"/>
    <w:rsid w:val="0034384E"/>
    <w:rsid w:val="0035056C"/>
    <w:rsid w:val="00363585"/>
    <w:rsid w:val="00376CB1"/>
    <w:rsid w:val="00380F6E"/>
    <w:rsid w:val="00387E63"/>
    <w:rsid w:val="00390DD4"/>
    <w:rsid w:val="00392475"/>
    <w:rsid w:val="00392A55"/>
    <w:rsid w:val="0039679F"/>
    <w:rsid w:val="003A1062"/>
    <w:rsid w:val="003A1C46"/>
    <w:rsid w:val="003A41BE"/>
    <w:rsid w:val="003A7F24"/>
    <w:rsid w:val="003B203F"/>
    <w:rsid w:val="003B5254"/>
    <w:rsid w:val="003B56FC"/>
    <w:rsid w:val="003B5DD4"/>
    <w:rsid w:val="003B6750"/>
    <w:rsid w:val="003B7686"/>
    <w:rsid w:val="003C1597"/>
    <w:rsid w:val="003C1E22"/>
    <w:rsid w:val="003C3211"/>
    <w:rsid w:val="003C3C40"/>
    <w:rsid w:val="003C4F56"/>
    <w:rsid w:val="003C7FA2"/>
    <w:rsid w:val="003D047C"/>
    <w:rsid w:val="003E01EE"/>
    <w:rsid w:val="003E0D33"/>
    <w:rsid w:val="003E187B"/>
    <w:rsid w:val="003E5117"/>
    <w:rsid w:val="003F0EBC"/>
    <w:rsid w:val="003F1425"/>
    <w:rsid w:val="003F16EB"/>
    <w:rsid w:val="003F214A"/>
    <w:rsid w:val="003F643B"/>
    <w:rsid w:val="003F6B18"/>
    <w:rsid w:val="003F74E9"/>
    <w:rsid w:val="004026CC"/>
    <w:rsid w:val="00410BAC"/>
    <w:rsid w:val="00410CCF"/>
    <w:rsid w:val="00414420"/>
    <w:rsid w:val="00414A96"/>
    <w:rsid w:val="004169A4"/>
    <w:rsid w:val="00421CD2"/>
    <w:rsid w:val="004230B8"/>
    <w:rsid w:val="00423C25"/>
    <w:rsid w:val="004255D0"/>
    <w:rsid w:val="004278C1"/>
    <w:rsid w:val="00431990"/>
    <w:rsid w:val="0043663F"/>
    <w:rsid w:val="0043698B"/>
    <w:rsid w:val="00437EB9"/>
    <w:rsid w:val="00444302"/>
    <w:rsid w:val="00450D19"/>
    <w:rsid w:val="004526F4"/>
    <w:rsid w:val="00462EDF"/>
    <w:rsid w:val="00463858"/>
    <w:rsid w:val="00465420"/>
    <w:rsid w:val="0046728A"/>
    <w:rsid w:val="004708F2"/>
    <w:rsid w:val="0047274C"/>
    <w:rsid w:val="00473420"/>
    <w:rsid w:val="00474419"/>
    <w:rsid w:val="00475B82"/>
    <w:rsid w:val="004772A1"/>
    <w:rsid w:val="00486465"/>
    <w:rsid w:val="004914D1"/>
    <w:rsid w:val="00491640"/>
    <w:rsid w:val="00494F19"/>
    <w:rsid w:val="004971E6"/>
    <w:rsid w:val="0049752F"/>
    <w:rsid w:val="004A0142"/>
    <w:rsid w:val="004A0320"/>
    <w:rsid w:val="004B2C39"/>
    <w:rsid w:val="004B2F38"/>
    <w:rsid w:val="004B55DF"/>
    <w:rsid w:val="004B56F0"/>
    <w:rsid w:val="004C4504"/>
    <w:rsid w:val="004C4553"/>
    <w:rsid w:val="004C6338"/>
    <w:rsid w:val="004C6F5E"/>
    <w:rsid w:val="004C716B"/>
    <w:rsid w:val="004D0E7C"/>
    <w:rsid w:val="004D10C9"/>
    <w:rsid w:val="004D1327"/>
    <w:rsid w:val="004D168C"/>
    <w:rsid w:val="004D3CCB"/>
    <w:rsid w:val="004E1E87"/>
    <w:rsid w:val="004E2B88"/>
    <w:rsid w:val="004E349B"/>
    <w:rsid w:val="004E3AE3"/>
    <w:rsid w:val="004E4513"/>
    <w:rsid w:val="004E67B2"/>
    <w:rsid w:val="004F1633"/>
    <w:rsid w:val="004F295D"/>
    <w:rsid w:val="004F4610"/>
    <w:rsid w:val="0050039C"/>
    <w:rsid w:val="0050049D"/>
    <w:rsid w:val="00504BF9"/>
    <w:rsid w:val="00507411"/>
    <w:rsid w:val="0051275E"/>
    <w:rsid w:val="00512ADF"/>
    <w:rsid w:val="00513694"/>
    <w:rsid w:val="00513A3C"/>
    <w:rsid w:val="00514991"/>
    <w:rsid w:val="00514BED"/>
    <w:rsid w:val="005152A8"/>
    <w:rsid w:val="005163CE"/>
    <w:rsid w:val="005174C9"/>
    <w:rsid w:val="00520DE9"/>
    <w:rsid w:val="00521308"/>
    <w:rsid w:val="00521C3B"/>
    <w:rsid w:val="00524FA1"/>
    <w:rsid w:val="005251D2"/>
    <w:rsid w:val="00527415"/>
    <w:rsid w:val="00527C80"/>
    <w:rsid w:val="00533F3A"/>
    <w:rsid w:val="005415E2"/>
    <w:rsid w:val="00544A0F"/>
    <w:rsid w:val="00544AD4"/>
    <w:rsid w:val="00552E4F"/>
    <w:rsid w:val="00554794"/>
    <w:rsid w:val="005551B3"/>
    <w:rsid w:val="00561B6B"/>
    <w:rsid w:val="00563E7A"/>
    <w:rsid w:val="00565958"/>
    <w:rsid w:val="00573DF5"/>
    <w:rsid w:val="00576517"/>
    <w:rsid w:val="00584A84"/>
    <w:rsid w:val="00586CC7"/>
    <w:rsid w:val="00592677"/>
    <w:rsid w:val="0059468C"/>
    <w:rsid w:val="0059546B"/>
    <w:rsid w:val="005A0725"/>
    <w:rsid w:val="005A28AF"/>
    <w:rsid w:val="005A4830"/>
    <w:rsid w:val="005A58F1"/>
    <w:rsid w:val="005B0C9C"/>
    <w:rsid w:val="005B3A24"/>
    <w:rsid w:val="005C0B6B"/>
    <w:rsid w:val="005C2A2F"/>
    <w:rsid w:val="005C769E"/>
    <w:rsid w:val="005E0DBF"/>
    <w:rsid w:val="005E1032"/>
    <w:rsid w:val="005F18D0"/>
    <w:rsid w:val="005F2123"/>
    <w:rsid w:val="005F2973"/>
    <w:rsid w:val="005F30DF"/>
    <w:rsid w:val="005F5757"/>
    <w:rsid w:val="005F6C1F"/>
    <w:rsid w:val="005F78C5"/>
    <w:rsid w:val="00603494"/>
    <w:rsid w:val="0060771D"/>
    <w:rsid w:val="00607B4F"/>
    <w:rsid w:val="00611CAE"/>
    <w:rsid w:val="0061281C"/>
    <w:rsid w:val="006131D0"/>
    <w:rsid w:val="0061387D"/>
    <w:rsid w:val="00613DC7"/>
    <w:rsid w:val="006149E8"/>
    <w:rsid w:val="00614FF5"/>
    <w:rsid w:val="006156B4"/>
    <w:rsid w:val="006225DC"/>
    <w:rsid w:val="00625203"/>
    <w:rsid w:val="006252CE"/>
    <w:rsid w:val="00627D12"/>
    <w:rsid w:val="00632BCF"/>
    <w:rsid w:val="00633562"/>
    <w:rsid w:val="00634C39"/>
    <w:rsid w:val="00634E09"/>
    <w:rsid w:val="00645883"/>
    <w:rsid w:val="006468B1"/>
    <w:rsid w:val="00647330"/>
    <w:rsid w:val="006478B6"/>
    <w:rsid w:val="0066272D"/>
    <w:rsid w:val="0066276B"/>
    <w:rsid w:val="00663B30"/>
    <w:rsid w:val="0066409B"/>
    <w:rsid w:val="0066446C"/>
    <w:rsid w:val="006646EF"/>
    <w:rsid w:val="00667680"/>
    <w:rsid w:val="00671CDB"/>
    <w:rsid w:val="006743A8"/>
    <w:rsid w:val="00674539"/>
    <w:rsid w:val="0068165D"/>
    <w:rsid w:val="0068217D"/>
    <w:rsid w:val="00683994"/>
    <w:rsid w:val="006846F7"/>
    <w:rsid w:val="006941D6"/>
    <w:rsid w:val="006956A2"/>
    <w:rsid w:val="006A43E5"/>
    <w:rsid w:val="006A467B"/>
    <w:rsid w:val="006B0E0C"/>
    <w:rsid w:val="006B4B3E"/>
    <w:rsid w:val="006B6672"/>
    <w:rsid w:val="006C1625"/>
    <w:rsid w:val="006C204E"/>
    <w:rsid w:val="006C2ABE"/>
    <w:rsid w:val="006D1381"/>
    <w:rsid w:val="006D3CBB"/>
    <w:rsid w:val="006D764E"/>
    <w:rsid w:val="006E2FE6"/>
    <w:rsid w:val="006E306A"/>
    <w:rsid w:val="006E495B"/>
    <w:rsid w:val="006E6EC9"/>
    <w:rsid w:val="006F2DF3"/>
    <w:rsid w:val="006F38C7"/>
    <w:rsid w:val="006F40BC"/>
    <w:rsid w:val="006F4D72"/>
    <w:rsid w:val="006F63A5"/>
    <w:rsid w:val="006F6E51"/>
    <w:rsid w:val="00701F1D"/>
    <w:rsid w:val="00704971"/>
    <w:rsid w:val="007104FB"/>
    <w:rsid w:val="00710971"/>
    <w:rsid w:val="00711A57"/>
    <w:rsid w:val="007138AF"/>
    <w:rsid w:val="00714628"/>
    <w:rsid w:val="00723872"/>
    <w:rsid w:val="00726B87"/>
    <w:rsid w:val="007277F3"/>
    <w:rsid w:val="00727C5C"/>
    <w:rsid w:val="00732335"/>
    <w:rsid w:val="007359FC"/>
    <w:rsid w:val="0073778F"/>
    <w:rsid w:val="00740832"/>
    <w:rsid w:val="007410FD"/>
    <w:rsid w:val="00746535"/>
    <w:rsid w:val="007468F1"/>
    <w:rsid w:val="00746ABA"/>
    <w:rsid w:val="007515ED"/>
    <w:rsid w:val="007516F2"/>
    <w:rsid w:val="00751D01"/>
    <w:rsid w:val="007556E1"/>
    <w:rsid w:val="007559BF"/>
    <w:rsid w:val="0076488F"/>
    <w:rsid w:val="007662C4"/>
    <w:rsid w:val="007673A4"/>
    <w:rsid w:val="00771F3A"/>
    <w:rsid w:val="00775E36"/>
    <w:rsid w:val="00777D26"/>
    <w:rsid w:val="00780BB5"/>
    <w:rsid w:val="00781C38"/>
    <w:rsid w:val="00781F0E"/>
    <w:rsid w:val="00782900"/>
    <w:rsid w:val="00782AE6"/>
    <w:rsid w:val="00794097"/>
    <w:rsid w:val="0079568A"/>
    <w:rsid w:val="00795F81"/>
    <w:rsid w:val="007975C8"/>
    <w:rsid w:val="007A2558"/>
    <w:rsid w:val="007A2876"/>
    <w:rsid w:val="007B3464"/>
    <w:rsid w:val="007B613E"/>
    <w:rsid w:val="007B79E2"/>
    <w:rsid w:val="007C387B"/>
    <w:rsid w:val="007C38D5"/>
    <w:rsid w:val="007C4E96"/>
    <w:rsid w:val="007C5FBB"/>
    <w:rsid w:val="007C776B"/>
    <w:rsid w:val="007D22D5"/>
    <w:rsid w:val="007D6638"/>
    <w:rsid w:val="007D72CC"/>
    <w:rsid w:val="007D766D"/>
    <w:rsid w:val="007E5A39"/>
    <w:rsid w:val="007F022D"/>
    <w:rsid w:val="007F2B5E"/>
    <w:rsid w:val="007F30E3"/>
    <w:rsid w:val="007F33B2"/>
    <w:rsid w:val="007F52B2"/>
    <w:rsid w:val="008007E9"/>
    <w:rsid w:val="00803B87"/>
    <w:rsid w:val="00803D4B"/>
    <w:rsid w:val="008046A8"/>
    <w:rsid w:val="00807B78"/>
    <w:rsid w:val="00813AF5"/>
    <w:rsid w:val="00813DE7"/>
    <w:rsid w:val="00815BEA"/>
    <w:rsid w:val="00815CB3"/>
    <w:rsid w:val="00817159"/>
    <w:rsid w:val="00820374"/>
    <w:rsid w:val="008328E2"/>
    <w:rsid w:val="00833756"/>
    <w:rsid w:val="00836027"/>
    <w:rsid w:val="008367D0"/>
    <w:rsid w:val="00847964"/>
    <w:rsid w:val="00853940"/>
    <w:rsid w:val="00857E3A"/>
    <w:rsid w:val="008678D7"/>
    <w:rsid w:val="00872736"/>
    <w:rsid w:val="0087613F"/>
    <w:rsid w:val="00881285"/>
    <w:rsid w:val="00881497"/>
    <w:rsid w:val="00883EFD"/>
    <w:rsid w:val="0088745E"/>
    <w:rsid w:val="00890C4E"/>
    <w:rsid w:val="00892410"/>
    <w:rsid w:val="008976E1"/>
    <w:rsid w:val="008A0E78"/>
    <w:rsid w:val="008A4299"/>
    <w:rsid w:val="008A5B85"/>
    <w:rsid w:val="008A5DA1"/>
    <w:rsid w:val="008B18F4"/>
    <w:rsid w:val="008B2264"/>
    <w:rsid w:val="008B6116"/>
    <w:rsid w:val="008D0F9D"/>
    <w:rsid w:val="008D790B"/>
    <w:rsid w:val="008E0AB2"/>
    <w:rsid w:val="008E0EE9"/>
    <w:rsid w:val="008E1813"/>
    <w:rsid w:val="008E3E17"/>
    <w:rsid w:val="008E73FE"/>
    <w:rsid w:val="008F00BF"/>
    <w:rsid w:val="008F3D88"/>
    <w:rsid w:val="008F5BE4"/>
    <w:rsid w:val="00901695"/>
    <w:rsid w:val="00910264"/>
    <w:rsid w:val="009103FE"/>
    <w:rsid w:val="00911552"/>
    <w:rsid w:val="009144DE"/>
    <w:rsid w:val="009155B4"/>
    <w:rsid w:val="00917776"/>
    <w:rsid w:val="0092538A"/>
    <w:rsid w:val="00925615"/>
    <w:rsid w:val="00930C1B"/>
    <w:rsid w:val="00932B8E"/>
    <w:rsid w:val="00934D80"/>
    <w:rsid w:val="00934F2C"/>
    <w:rsid w:val="00937655"/>
    <w:rsid w:val="0094127A"/>
    <w:rsid w:val="009427D1"/>
    <w:rsid w:val="00943773"/>
    <w:rsid w:val="009447F6"/>
    <w:rsid w:val="00951051"/>
    <w:rsid w:val="009522CE"/>
    <w:rsid w:val="009548B2"/>
    <w:rsid w:val="00956D39"/>
    <w:rsid w:val="00957DC7"/>
    <w:rsid w:val="0096025A"/>
    <w:rsid w:val="009622CB"/>
    <w:rsid w:val="00962883"/>
    <w:rsid w:val="00964AF1"/>
    <w:rsid w:val="00965082"/>
    <w:rsid w:val="00965E5D"/>
    <w:rsid w:val="00966C7B"/>
    <w:rsid w:val="0097059E"/>
    <w:rsid w:val="0097287B"/>
    <w:rsid w:val="009761D3"/>
    <w:rsid w:val="00984960"/>
    <w:rsid w:val="00986A3C"/>
    <w:rsid w:val="00987B14"/>
    <w:rsid w:val="009909BF"/>
    <w:rsid w:val="0099269C"/>
    <w:rsid w:val="00993190"/>
    <w:rsid w:val="00994513"/>
    <w:rsid w:val="009962C3"/>
    <w:rsid w:val="009A193B"/>
    <w:rsid w:val="009A3FA4"/>
    <w:rsid w:val="009B0DF7"/>
    <w:rsid w:val="009C1695"/>
    <w:rsid w:val="009C46F8"/>
    <w:rsid w:val="009C52E6"/>
    <w:rsid w:val="009C71F1"/>
    <w:rsid w:val="009C72D7"/>
    <w:rsid w:val="009D0A87"/>
    <w:rsid w:val="009D21AE"/>
    <w:rsid w:val="009D2ECE"/>
    <w:rsid w:val="009D3364"/>
    <w:rsid w:val="009D660C"/>
    <w:rsid w:val="009E09EA"/>
    <w:rsid w:val="009E0A87"/>
    <w:rsid w:val="009E2F82"/>
    <w:rsid w:val="009E3A56"/>
    <w:rsid w:val="009E6142"/>
    <w:rsid w:val="009F1389"/>
    <w:rsid w:val="009F4343"/>
    <w:rsid w:val="00A00152"/>
    <w:rsid w:val="00A009B2"/>
    <w:rsid w:val="00A00F27"/>
    <w:rsid w:val="00A03B93"/>
    <w:rsid w:val="00A0439E"/>
    <w:rsid w:val="00A06EF4"/>
    <w:rsid w:val="00A116F3"/>
    <w:rsid w:val="00A1257C"/>
    <w:rsid w:val="00A1358A"/>
    <w:rsid w:val="00A15B40"/>
    <w:rsid w:val="00A20F64"/>
    <w:rsid w:val="00A23B8D"/>
    <w:rsid w:val="00A23FDB"/>
    <w:rsid w:val="00A31831"/>
    <w:rsid w:val="00A346F0"/>
    <w:rsid w:val="00A35F96"/>
    <w:rsid w:val="00A4372A"/>
    <w:rsid w:val="00A503F7"/>
    <w:rsid w:val="00A50B1E"/>
    <w:rsid w:val="00A51892"/>
    <w:rsid w:val="00A519D6"/>
    <w:rsid w:val="00A55661"/>
    <w:rsid w:val="00A55CC6"/>
    <w:rsid w:val="00A567F4"/>
    <w:rsid w:val="00A61D51"/>
    <w:rsid w:val="00A62DC0"/>
    <w:rsid w:val="00A65FDA"/>
    <w:rsid w:val="00A6633B"/>
    <w:rsid w:val="00A75787"/>
    <w:rsid w:val="00A87C2B"/>
    <w:rsid w:val="00A91472"/>
    <w:rsid w:val="00A93F78"/>
    <w:rsid w:val="00A9741B"/>
    <w:rsid w:val="00A97F1A"/>
    <w:rsid w:val="00AA5F3A"/>
    <w:rsid w:val="00AB4180"/>
    <w:rsid w:val="00AB56B7"/>
    <w:rsid w:val="00AB729C"/>
    <w:rsid w:val="00AC1B1A"/>
    <w:rsid w:val="00AC4D7A"/>
    <w:rsid w:val="00AC4ED0"/>
    <w:rsid w:val="00AC7489"/>
    <w:rsid w:val="00AC78B3"/>
    <w:rsid w:val="00AD225E"/>
    <w:rsid w:val="00AD3828"/>
    <w:rsid w:val="00AD4509"/>
    <w:rsid w:val="00AD69DF"/>
    <w:rsid w:val="00AE0A32"/>
    <w:rsid w:val="00AE1961"/>
    <w:rsid w:val="00AE2702"/>
    <w:rsid w:val="00AF39EB"/>
    <w:rsid w:val="00AF6742"/>
    <w:rsid w:val="00B01087"/>
    <w:rsid w:val="00B05A34"/>
    <w:rsid w:val="00B161A8"/>
    <w:rsid w:val="00B1655A"/>
    <w:rsid w:val="00B24B2B"/>
    <w:rsid w:val="00B26016"/>
    <w:rsid w:val="00B27123"/>
    <w:rsid w:val="00B275E2"/>
    <w:rsid w:val="00B27AD3"/>
    <w:rsid w:val="00B30934"/>
    <w:rsid w:val="00B322D9"/>
    <w:rsid w:val="00B403A9"/>
    <w:rsid w:val="00B40DE3"/>
    <w:rsid w:val="00B44098"/>
    <w:rsid w:val="00B46671"/>
    <w:rsid w:val="00B546FF"/>
    <w:rsid w:val="00B565B3"/>
    <w:rsid w:val="00B60B5E"/>
    <w:rsid w:val="00B62098"/>
    <w:rsid w:val="00B632DA"/>
    <w:rsid w:val="00B635E3"/>
    <w:rsid w:val="00B64715"/>
    <w:rsid w:val="00B64E95"/>
    <w:rsid w:val="00B6747F"/>
    <w:rsid w:val="00B708EF"/>
    <w:rsid w:val="00B743EA"/>
    <w:rsid w:val="00B81158"/>
    <w:rsid w:val="00B83E54"/>
    <w:rsid w:val="00B87F86"/>
    <w:rsid w:val="00B9006A"/>
    <w:rsid w:val="00B9133F"/>
    <w:rsid w:val="00B926CC"/>
    <w:rsid w:val="00B93DF2"/>
    <w:rsid w:val="00B944EF"/>
    <w:rsid w:val="00BA0C44"/>
    <w:rsid w:val="00BA10B3"/>
    <w:rsid w:val="00BA356E"/>
    <w:rsid w:val="00BA3A3A"/>
    <w:rsid w:val="00BA626B"/>
    <w:rsid w:val="00BA69D4"/>
    <w:rsid w:val="00BB2C67"/>
    <w:rsid w:val="00BB4AE0"/>
    <w:rsid w:val="00BB4D99"/>
    <w:rsid w:val="00BB62C1"/>
    <w:rsid w:val="00BC1530"/>
    <w:rsid w:val="00BC4A0C"/>
    <w:rsid w:val="00BD1EF3"/>
    <w:rsid w:val="00BD27F3"/>
    <w:rsid w:val="00BD36DA"/>
    <w:rsid w:val="00BD7640"/>
    <w:rsid w:val="00BD7A22"/>
    <w:rsid w:val="00BE04D4"/>
    <w:rsid w:val="00BE3378"/>
    <w:rsid w:val="00BE4F87"/>
    <w:rsid w:val="00BE7C22"/>
    <w:rsid w:val="00BF0F65"/>
    <w:rsid w:val="00BF3937"/>
    <w:rsid w:val="00BF3D78"/>
    <w:rsid w:val="00BF5BDB"/>
    <w:rsid w:val="00C00294"/>
    <w:rsid w:val="00C01FCC"/>
    <w:rsid w:val="00C036B7"/>
    <w:rsid w:val="00C03B4D"/>
    <w:rsid w:val="00C04345"/>
    <w:rsid w:val="00C045F6"/>
    <w:rsid w:val="00C10BDE"/>
    <w:rsid w:val="00C14406"/>
    <w:rsid w:val="00C15FA1"/>
    <w:rsid w:val="00C2066C"/>
    <w:rsid w:val="00C22CA1"/>
    <w:rsid w:val="00C24790"/>
    <w:rsid w:val="00C25058"/>
    <w:rsid w:val="00C2565F"/>
    <w:rsid w:val="00C25ECC"/>
    <w:rsid w:val="00C267FF"/>
    <w:rsid w:val="00C30629"/>
    <w:rsid w:val="00C3353D"/>
    <w:rsid w:val="00C356F4"/>
    <w:rsid w:val="00C42F6A"/>
    <w:rsid w:val="00C444B1"/>
    <w:rsid w:val="00C44C5A"/>
    <w:rsid w:val="00C4570A"/>
    <w:rsid w:val="00C463CB"/>
    <w:rsid w:val="00C54480"/>
    <w:rsid w:val="00C545E2"/>
    <w:rsid w:val="00C56799"/>
    <w:rsid w:val="00C57C3F"/>
    <w:rsid w:val="00C67790"/>
    <w:rsid w:val="00C67974"/>
    <w:rsid w:val="00C71071"/>
    <w:rsid w:val="00C71211"/>
    <w:rsid w:val="00C716AA"/>
    <w:rsid w:val="00C77C71"/>
    <w:rsid w:val="00C91DB8"/>
    <w:rsid w:val="00CA1D58"/>
    <w:rsid w:val="00CA4E54"/>
    <w:rsid w:val="00CA785A"/>
    <w:rsid w:val="00CB395E"/>
    <w:rsid w:val="00CC0B59"/>
    <w:rsid w:val="00CC0CBA"/>
    <w:rsid w:val="00CC22D6"/>
    <w:rsid w:val="00CC6D0B"/>
    <w:rsid w:val="00CC6EA6"/>
    <w:rsid w:val="00CD0B22"/>
    <w:rsid w:val="00CD0C3C"/>
    <w:rsid w:val="00CD119C"/>
    <w:rsid w:val="00CD1A59"/>
    <w:rsid w:val="00CD3833"/>
    <w:rsid w:val="00CD6108"/>
    <w:rsid w:val="00CD64B3"/>
    <w:rsid w:val="00CD7305"/>
    <w:rsid w:val="00CE3114"/>
    <w:rsid w:val="00CE36EB"/>
    <w:rsid w:val="00CE5778"/>
    <w:rsid w:val="00CE5C90"/>
    <w:rsid w:val="00CE6DF2"/>
    <w:rsid w:val="00CE7F4D"/>
    <w:rsid w:val="00CF018C"/>
    <w:rsid w:val="00CF0BF1"/>
    <w:rsid w:val="00CF184C"/>
    <w:rsid w:val="00CF5E97"/>
    <w:rsid w:val="00D01893"/>
    <w:rsid w:val="00D061C5"/>
    <w:rsid w:val="00D11F72"/>
    <w:rsid w:val="00D13B30"/>
    <w:rsid w:val="00D14F38"/>
    <w:rsid w:val="00D15351"/>
    <w:rsid w:val="00D2033F"/>
    <w:rsid w:val="00D26FCE"/>
    <w:rsid w:val="00D31736"/>
    <w:rsid w:val="00D34DF2"/>
    <w:rsid w:val="00D437B5"/>
    <w:rsid w:val="00D47191"/>
    <w:rsid w:val="00D473D3"/>
    <w:rsid w:val="00D50538"/>
    <w:rsid w:val="00D50AD9"/>
    <w:rsid w:val="00D550C5"/>
    <w:rsid w:val="00D62411"/>
    <w:rsid w:val="00D6546F"/>
    <w:rsid w:val="00D66E3D"/>
    <w:rsid w:val="00D675BC"/>
    <w:rsid w:val="00D7064E"/>
    <w:rsid w:val="00D72615"/>
    <w:rsid w:val="00D74914"/>
    <w:rsid w:val="00D764E9"/>
    <w:rsid w:val="00D80BC1"/>
    <w:rsid w:val="00D84CD2"/>
    <w:rsid w:val="00D9214D"/>
    <w:rsid w:val="00D96C5B"/>
    <w:rsid w:val="00DA016E"/>
    <w:rsid w:val="00DA3AA6"/>
    <w:rsid w:val="00DA49E7"/>
    <w:rsid w:val="00DA54EC"/>
    <w:rsid w:val="00DA7DD6"/>
    <w:rsid w:val="00DB12A8"/>
    <w:rsid w:val="00DB1C0E"/>
    <w:rsid w:val="00DB2161"/>
    <w:rsid w:val="00DB4D0F"/>
    <w:rsid w:val="00DB531B"/>
    <w:rsid w:val="00DC0CD9"/>
    <w:rsid w:val="00DC11E7"/>
    <w:rsid w:val="00DC5414"/>
    <w:rsid w:val="00DC5EB9"/>
    <w:rsid w:val="00DC6066"/>
    <w:rsid w:val="00DC6EAB"/>
    <w:rsid w:val="00DC7134"/>
    <w:rsid w:val="00DD2351"/>
    <w:rsid w:val="00DD404C"/>
    <w:rsid w:val="00DD4550"/>
    <w:rsid w:val="00DD69FD"/>
    <w:rsid w:val="00DD6ABF"/>
    <w:rsid w:val="00DD6CC0"/>
    <w:rsid w:val="00DE2926"/>
    <w:rsid w:val="00DE4AE5"/>
    <w:rsid w:val="00DF1ED7"/>
    <w:rsid w:val="00DF6E70"/>
    <w:rsid w:val="00E0163B"/>
    <w:rsid w:val="00E01FF8"/>
    <w:rsid w:val="00E03088"/>
    <w:rsid w:val="00E032B0"/>
    <w:rsid w:val="00E06688"/>
    <w:rsid w:val="00E12985"/>
    <w:rsid w:val="00E12CDA"/>
    <w:rsid w:val="00E15C60"/>
    <w:rsid w:val="00E15DA4"/>
    <w:rsid w:val="00E1751D"/>
    <w:rsid w:val="00E22BB0"/>
    <w:rsid w:val="00E23DC1"/>
    <w:rsid w:val="00E3558C"/>
    <w:rsid w:val="00E36A55"/>
    <w:rsid w:val="00E41DC6"/>
    <w:rsid w:val="00E42DBB"/>
    <w:rsid w:val="00E455AF"/>
    <w:rsid w:val="00E53A2A"/>
    <w:rsid w:val="00E5524C"/>
    <w:rsid w:val="00E57572"/>
    <w:rsid w:val="00E629BB"/>
    <w:rsid w:val="00E62C36"/>
    <w:rsid w:val="00E65D8E"/>
    <w:rsid w:val="00E669B0"/>
    <w:rsid w:val="00E67437"/>
    <w:rsid w:val="00E678DE"/>
    <w:rsid w:val="00E702A5"/>
    <w:rsid w:val="00E71774"/>
    <w:rsid w:val="00E77484"/>
    <w:rsid w:val="00E81D00"/>
    <w:rsid w:val="00E83405"/>
    <w:rsid w:val="00E905B7"/>
    <w:rsid w:val="00E92CBF"/>
    <w:rsid w:val="00E95265"/>
    <w:rsid w:val="00E978AA"/>
    <w:rsid w:val="00EA0189"/>
    <w:rsid w:val="00EA44F3"/>
    <w:rsid w:val="00EA4EF3"/>
    <w:rsid w:val="00EA4F79"/>
    <w:rsid w:val="00EA510D"/>
    <w:rsid w:val="00EA5147"/>
    <w:rsid w:val="00EA6B06"/>
    <w:rsid w:val="00EB0BF8"/>
    <w:rsid w:val="00EB282E"/>
    <w:rsid w:val="00EB3B02"/>
    <w:rsid w:val="00ED0D23"/>
    <w:rsid w:val="00ED13E3"/>
    <w:rsid w:val="00ED2945"/>
    <w:rsid w:val="00ED45E2"/>
    <w:rsid w:val="00ED604B"/>
    <w:rsid w:val="00ED6662"/>
    <w:rsid w:val="00EF0716"/>
    <w:rsid w:val="00EF1F2B"/>
    <w:rsid w:val="00EF4F6E"/>
    <w:rsid w:val="00EF6664"/>
    <w:rsid w:val="00F007E2"/>
    <w:rsid w:val="00F027C0"/>
    <w:rsid w:val="00F0430A"/>
    <w:rsid w:val="00F04F6C"/>
    <w:rsid w:val="00F06DC9"/>
    <w:rsid w:val="00F07053"/>
    <w:rsid w:val="00F10522"/>
    <w:rsid w:val="00F10E53"/>
    <w:rsid w:val="00F1454B"/>
    <w:rsid w:val="00F15D3A"/>
    <w:rsid w:val="00F16CE3"/>
    <w:rsid w:val="00F22190"/>
    <w:rsid w:val="00F2284D"/>
    <w:rsid w:val="00F2301D"/>
    <w:rsid w:val="00F232CE"/>
    <w:rsid w:val="00F253D2"/>
    <w:rsid w:val="00F2661C"/>
    <w:rsid w:val="00F340E0"/>
    <w:rsid w:val="00F43218"/>
    <w:rsid w:val="00F446EF"/>
    <w:rsid w:val="00F47CC0"/>
    <w:rsid w:val="00F50563"/>
    <w:rsid w:val="00F50886"/>
    <w:rsid w:val="00F50A9F"/>
    <w:rsid w:val="00F52F34"/>
    <w:rsid w:val="00F559C8"/>
    <w:rsid w:val="00F63DA3"/>
    <w:rsid w:val="00F64131"/>
    <w:rsid w:val="00F64504"/>
    <w:rsid w:val="00F6586B"/>
    <w:rsid w:val="00F65A25"/>
    <w:rsid w:val="00F67A42"/>
    <w:rsid w:val="00F707D7"/>
    <w:rsid w:val="00F75155"/>
    <w:rsid w:val="00F7755C"/>
    <w:rsid w:val="00F803D5"/>
    <w:rsid w:val="00F81659"/>
    <w:rsid w:val="00F8315A"/>
    <w:rsid w:val="00F834DF"/>
    <w:rsid w:val="00F92582"/>
    <w:rsid w:val="00F92D4C"/>
    <w:rsid w:val="00F9780C"/>
    <w:rsid w:val="00FA5F7C"/>
    <w:rsid w:val="00FB3BD6"/>
    <w:rsid w:val="00FC0714"/>
    <w:rsid w:val="00FC219A"/>
    <w:rsid w:val="00FC2829"/>
    <w:rsid w:val="00FC4F8E"/>
    <w:rsid w:val="00FD672A"/>
    <w:rsid w:val="00FF0FC1"/>
    <w:rsid w:val="00FF3819"/>
    <w:rsid w:val="00FF57FD"/>
    <w:rsid w:val="00FF60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357AFCB2"/>
  <w15:chartTrackingRefBased/>
  <w15:docId w15:val="{4889C51A-F33A-4C73-BE9A-F87130223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uiPriority w:val="5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491621">
      <w:bodyDiv w:val="1"/>
      <w:marLeft w:val="0"/>
      <w:marRight w:val="0"/>
      <w:marTop w:val="0"/>
      <w:marBottom w:val="0"/>
      <w:divBdr>
        <w:top w:val="none" w:sz="0" w:space="0" w:color="auto"/>
        <w:left w:val="none" w:sz="0" w:space="0" w:color="auto"/>
        <w:bottom w:val="none" w:sz="0" w:space="0" w:color="auto"/>
        <w:right w:val="none" w:sz="0" w:space="0" w:color="auto"/>
      </w:divBdr>
    </w:div>
    <w:div w:id="523179110">
      <w:bodyDiv w:val="1"/>
      <w:marLeft w:val="0"/>
      <w:marRight w:val="0"/>
      <w:marTop w:val="0"/>
      <w:marBottom w:val="0"/>
      <w:divBdr>
        <w:top w:val="none" w:sz="0" w:space="0" w:color="auto"/>
        <w:left w:val="none" w:sz="0" w:space="0" w:color="auto"/>
        <w:bottom w:val="none" w:sz="0" w:space="0" w:color="auto"/>
        <w:right w:val="none" w:sz="0" w:space="0" w:color="auto"/>
      </w:divBdr>
      <w:divsChild>
        <w:div w:id="1217014217">
          <w:marLeft w:val="533"/>
          <w:marRight w:val="0"/>
          <w:marTop w:val="0"/>
          <w:marBottom w:val="0"/>
          <w:divBdr>
            <w:top w:val="none" w:sz="0" w:space="0" w:color="auto"/>
            <w:left w:val="none" w:sz="0" w:space="0" w:color="auto"/>
            <w:bottom w:val="none" w:sz="0" w:space="0" w:color="auto"/>
            <w:right w:val="none" w:sz="0" w:space="0" w:color="auto"/>
          </w:divBdr>
        </w:div>
        <w:div w:id="706564131">
          <w:marLeft w:val="533"/>
          <w:marRight w:val="0"/>
          <w:marTop w:val="0"/>
          <w:marBottom w:val="0"/>
          <w:divBdr>
            <w:top w:val="none" w:sz="0" w:space="0" w:color="auto"/>
            <w:left w:val="none" w:sz="0" w:space="0" w:color="auto"/>
            <w:bottom w:val="none" w:sz="0" w:space="0" w:color="auto"/>
            <w:right w:val="none" w:sz="0" w:space="0" w:color="auto"/>
          </w:divBdr>
        </w:div>
        <w:div w:id="1018317308">
          <w:marLeft w:val="1253"/>
          <w:marRight w:val="0"/>
          <w:marTop w:val="0"/>
          <w:marBottom w:val="0"/>
          <w:divBdr>
            <w:top w:val="none" w:sz="0" w:space="0" w:color="auto"/>
            <w:left w:val="none" w:sz="0" w:space="0" w:color="auto"/>
            <w:bottom w:val="none" w:sz="0" w:space="0" w:color="auto"/>
            <w:right w:val="none" w:sz="0" w:space="0" w:color="auto"/>
          </w:divBdr>
        </w:div>
        <w:div w:id="90052288">
          <w:marLeft w:val="533"/>
          <w:marRight w:val="0"/>
          <w:marTop w:val="0"/>
          <w:marBottom w:val="0"/>
          <w:divBdr>
            <w:top w:val="none" w:sz="0" w:space="0" w:color="auto"/>
            <w:left w:val="none" w:sz="0" w:space="0" w:color="auto"/>
            <w:bottom w:val="none" w:sz="0" w:space="0" w:color="auto"/>
            <w:right w:val="none" w:sz="0" w:space="0" w:color="auto"/>
          </w:divBdr>
        </w:div>
        <w:div w:id="1877311251">
          <w:marLeft w:val="1253"/>
          <w:marRight w:val="0"/>
          <w:marTop w:val="0"/>
          <w:marBottom w:val="0"/>
          <w:divBdr>
            <w:top w:val="none" w:sz="0" w:space="0" w:color="auto"/>
            <w:left w:val="none" w:sz="0" w:space="0" w:color="auto"/>
            <w:bottom w:val="none" w:sz="0" w:space="0" w:color="auto"/>
            <w:right w:val="none" w:sz="0" w:space="0" w:color="auto"/>
          </w:divBdr>
        </w:div>
      </w:divsChild>
    </w:div>
    <w:div w:id="537935053">
      <w:bodyDiv w:val="1"/>
      <w:marLeft w:val="0"/>
      <w:marRight w:val="0"/>
      <w:marTop w:val="0"/>
      <w:marBottom w:val="0"/>
      <w:divBdr>
        <w:top w:val="none" w:sz="0" w:space="0" w:color="auto"/>
        <w:left w:val="none" w:sz="0" w:space="0" w:color="auto"/>
        <w:bottom w:val="none" w:sz="0" w:space="0" w:color="auto"/>
        <w:right w:val="none" w:sz="0" w:space="0" w:color="auto"/>
      </w:divBdr>
    </w:div>
    <w:div w:id="1006708462">
      <w:bodyDiv w:val="1"/>
      <w:marLeft w:val="0"/>
      <w:marRight w:val="0"/>
      <w:marTop w:val="0"/>
      <w:marBottom w:val="0"/>
      <w:divBdr>
        <w:top w:val="none" w:sz="0" w:space="0" w:color="auto"/>
        <w:left w:val="none" w:sz="0" w:space="0" w:color="auto"/>
        <w:bottom w:val="none" w:sz="0" w:space="0" w:color="auto"/>
        <w:right w:val="none" w:sz="0" w:space="0" w:color="auto"/>
      </w:divBdr>
      <w:divsChild>
        <w:div w:id="371999544">
          <w:marLeft w:val="446"/>
          <w:marRight w:val="0"/>
          <w:marTop w:val="0"/>
          <w:marBottom w:val="0"/>
          <w:divBdr>
            <w:top w:val="none" w:sz="0" w:space="0" w:color="auto"/>
            <w:left w:val="none" w:sz="0" w:space="0" w:color="auto"/>
            <w:bottom w:val="none" w:sz="0" w:space="0" w:color="auto"/>
            <w:right w:val="none" w:sz="0" w:space="0" w:color="auto"/>
          </w:divBdr>
        </w:div>
        <w:div w:id="193808267">
          <w:marLeft w:val="446"/>
          <w:marRight w:val="0"/>
          <w:marTop w:val="0"/>
          <w:marBottom w:val="0"/>
          <w:divBdr>
            <w:top w:val="none" w:sz="0" w:space="0" w:color="auto"/>
            <w:left w:val="none" w:sz="0" w:space="0" w:color="auto"/>
            <w:bottom w:val="none" w:sz="0" w:space="0" w:color="auto"/>
            <w:right w:val="none" w:sz="0" w:space="0" w:color="auto"/>
          </w:divBdr>
        </w:div>
        <w:div w:id="1863736723">
          <w:marLeft w:val="446"/>
          <w:marRight w:val="0"/>
          <w:marTop w:val="0"/>
          <w:marBottom w:val="0"/>
          <w:divBdr>
            <w:top w:val="none" w:sz="0" w:space="0" w:color="auto"/>
            <w:left w:val="none" w:sz="0" w:space="0" w:color="auto"/>
            <w:bottom w:val="none" w:sz="0" w:space="0" w:color="auto"/>
            <w:right w:val="none" w:sz="0" w:space="0" w:color="auto"/>
          </w:divBdr>
        </w:div>
        <w:div w:id="1607343147">
          <w:marLeft w:val="446"/>
          <w:marRight w:val="0"/>
          <w:marTop w:val="0"/>
          <w:marBottom w:val="0"/>
          <w:divBdr>
            <w:top w:val="none" w:sz="0" w:space="0" w:color="auto"/>
            <w:left w:val="none" w:sz="0" w:space="0" w:color="auto"/>
            <w:bottom w:val="none" w:sz="0" w:space="0" w:color="auto"/>
            <w:right w:val="none" w:sz="0" w:space="0" w:color="auto"/>
          </w:divBdr>
        </w:div>
        <w:div w:id="280841279">
          <w:marLeft w:val="446"/>
          <w:marRight w:val="0"/>
          <w:marTop w:val="0"/>
          <w:marBottom w:val="0"/>
          <w:divBdr>
            <w:top w:val="none" w:sz="0" w:space="0" w:color="auto"/>
            <w:left w:val="none" w:sz="0" w:space="0" w:color="auto"/>
            <w:bottom w:val="none" w:sz="0" w:space="0" w:color="auto"/>
            <w:right w:val="none" w:sz="0" w:space="0" w:color="auto"/>
          </w:divBdr>
        </w:div>
        <w:div w:id="1761369077">
          <w:marLeft w:val="446"/>
          <w:marRight w:val="0"/>
          <w:marTop w:val="0"/>
          <w:marBottom w:val="0"/>
          <w:divBdr>
            <w:top w:val="none" w:sz="0" w:space="0" w:color="auto"/>
            <w:left w:val="none" w:sz="0" w:space="0" w:color="auto"/>
            <w:bottom w:val="none" w:sz="0" w:space="0" w:color="auto"/>
            <w:right w:val="none" w:sz="0" w:space="0" w:color="auto"/>
          </w:divBdr>
        </w:div>
        <w:div w:id="1463422823">
          <w:marLeft w:val="446"/>
          <w:marRight w:val="0"/>
          <w:marTop w:val="0"/>
          <w:marBottom w:val="0"/>
          <w:divBdr>
            <w:top w:val="none" w:sz="0" w:space="0" w:color="auto"/>
            <w:left w:val="none" w:sz="0" w:space="0" w:color="auto"/>
            <w:bottom w:val="none" w:sz="0" w:space="0" w:color="auto"/>
            <w:right w:val="none" w:sz="0" w:space="0" w:color="auto"/>
          </w:divBdr>
        </w:div>
        <w:div w:id="100878174">
          <w:marLeft w:val="446"/>
          <w:marRight w:val="0"/>
          <w:marTop w:val="0"/>
          <w:marBottom w:val="0"/>
          <w:divBdr>
            <w:top w:val="none" w:sz="0" w:space="0" w:color="auto"/>
            <w:left w:val="none" w:sz="0" w:space="0" w:color="auto"/>
            <w:bottom w:val="none" w:sz="0" w:space="0" w:color="auto"/>
            <w:right w:val="none" w:sz="0" w:space="0" w:color="auto"/>
          </w:divBdr>
        </w:div>
        <w:div w:id="1165126719">
          <w:marLeft w:val="446"/>
          <w:marRight w:val="0"/>
          <w:marTop w:val="0"/>
          <w:marBottom w:val="0"/>
          <w:divBdr>
            <w:top w:val="none" w:sz="0" w:space="0" w:color="auto"/>
            <w:left w:val="none" w:sz="0" w:space="0" w:color="auto"/>
            <w:bottom w:val="none" w:sz="0" w:space="0" w:color="auto"/>
            <w:right w:val="none" w:sz="0" w:space="0" w:color="auto"/>
          </w:divBdr>
        </w:div>
        <w:div w:id="821241092">
          <w:marLeft w:val="446"/>
          <w:marRight w:val="0"/>
          <w:marTop w:val="0"/>
          <w:marBottom w:val="0"/>
          <w:divBdr>
            <w:top w:val="none" w:sz="0" w:space="0" w:color="auto"/>
            <w:left w:val="none" w:sz="0" w:space="0" w:color="auto"/>
            <w:bottom w:val="none" w:sz="0" w:space="0" w:color="auto"/>
            <w:right w:val="none" w:sz="0" w:space="0" w:color="auto"/>
          </w:divBdr>
        </w:div>
        <w:div w:id="1313363099">
          <w:marLeft w:val="446"/>
          <w:marRight w:val="0"/>
          <w:marTop w:val="0"/>
          <w:marBottom w:val="0"/>
          <w:divBdr>
            <w:top w:val="none" w:sz="0" w:space="0" w:color="auto"/>
            <w:left w:val="none" w:sz="0" w:space="0" w:color="auto"/>
            <w:bottom w:val="none" w:sz="0" w:space="0" w:color="auto"/>
            <w:right w:val="none" w:sz="0" w:space="0" w:color="auto"/>
          </w:divBdr>
        </w:div>
        <w:div w:id="1485123312">
          <w:marLeft w:val="446"/>
          <w:marRight w:val="0"/>
          <w:marTop w:val="0"/>
          <w:marBottom w:val="0"/>
          <w:divBdr>
            <w:top w:val="none" w:sz="0" w:space="0" w:color="auto"/>
            <w:left w:val="none" w:sz="0" w:space="0" w:color="auto"/>
            <w:bottom w:val="none" w:sz="0" w:space="0" w:color="auto"/>
            <w:right w:val="none" w:sz="0" w:space="0" w:color="auto"/>
          </w:divBdr>
        </w:div>
        <w:div w:id="758410270">
          <w:marLeft w:val="446"/>
          <w:marRight w:val="0"/>
          <w:marTop w:val="0"/>
          <w:marBottom w:val="0"/>
          <w:divBdr>
            <w:top w:val="none" w:sz="0" w:space="0" w:color="auto"/>
            <w:left w:val="none" w:sz="0" w:space="0" w:color="auto"/>
            <w:bottom w:val="none" w:sz="0" w:space="0" w:color="auto"/>
            <w:right w:val="none" w:sz="0" w:space="0" w:color="auto"/>
          </w:divBdr>
        </w:div>
        <w:div w:id="1088649522">
          <w:marLeft w:val="446"/>
          <w:marRight w:val="0"/>
          <w:marTop w:val="0"/>
          <w:marBottom w:val="0"/>
          <w:divBdr>
            <w:top w:val="none" w:sz="0" w:space="0" w:color="auto"/>
            <w:left w:val="none" w:sz="0" w:space="0" w:color="auto"/>
            <w:bottom w:val="none" w:sz="0" w:space="0" w:color="auto"/>
            <w:right w:val="none" w:sz="0" w:space="0" w:color="auto"/>
          </w:divBdr>
        </w:div>
        <w:div w:id="1021515065">
          <w:marLeft w:val="446"/>
          <w:marRight w:val="0"/>
          <w:marTop w:val="0"/>
          <w:marBottom w:val="0"/>
          <w:divBdr>
            <w:top w:val="none" w:sz="0" w:space="0" w:color="auto"/>
            <w:left w:val="none" w:sz="0" w:space="0" w:color="auto"/>
            <w:bottom w:val="none" w:sz="0" w:space="0" w:color="auto"/>
            <w:right w:val="none" w:sz="0" w:space="0" w:color="auto"/>
          </w:divBdr>
        </w:div>
        <w:div w:id="151988779">
          <w:marLeft w:val="446"/>
          <w:marRight w:val="0"/>
          <w:marTop w:val="0"/>
          <w:marBottom w:val="0"/>
          <w:divBdr>
            <w:top w:val="none" w:sz="0" w:space="0" w:color="auto"/>
            <w:left w:val="none" w:sz="0" w:space="0" w:color="auto"/>
            <w:bottom w:val="none" w:sz="0" w:space="0" w:color="auto"/>
            <w:right w:val="none" w:sz="0" w:space="0" w:color="auto"/>
          </w:divBdr>
        </w:div>
        <w:div w:id="569342029">
          <w:marLeft w:val="446"/>
          <w:marRight w:val="0"/>
          <w:marTop w:val="0"/>
          <w:marBottom w:val="0"/>
          <w:divBdr>
            <w:top w:val="none" w:sz="0" w:space="0" w:color="auto"/>
            <w:left w:val="none" w:sz="0" w:space="0" w:color="auto"/>
            <w:bottom w:val="none" w:sz="0" w:space="0" w:color="auto"/>
            <w:right w:val="none" w:sz="0" w:space="0" w:color="auto"/>
          </w:divBdr>
        </w:div>
        <w:div w:id="1100832415">
          <w:marLeft w:val="446"/>
          <w:marRight w:val="0"/>
          <w:marTop w:val="0"/>
          <w:marBottom w:val="0"/>
          <w:divBdr>
            <w:top w:val="none" w:sz="0" w:space="0" w:color="auto"/>
            <w:left w:val="none" w:sz="0" w:space="0" w:color="auto"/>
            <w:bottom w:val="none" w:sz="0" w:space="0" w:color="auto"/>
            <w:right w:val="none" w:sz="0" w:space="0" w:color="auto"/>
          </w:divBdr>
        </w:div>
        <w:div w:id="1568606981">
          <w:marLeft w:val="446"/>
          <w:marRight w:val="0"/>
          <w:marTop w:val="0"/>
          <w:marBottom w:val="0"/>
          <w:divBdr>
            <w:top w:val="none" w:sz="0" w:space="0" w:color="auto"/>
            <w:left w:val="none" w:sz="0" w:space="0" w:color="auto"/>
            <w:bottom w:val="none" w:sz="0" w:space="0" w:color="auto"/>
            <w:right w:val="none" w:sz="0" w:space="0" w:color="auto"/>
          </w:divBdr>
        </w:div>
        <w:div w:id="355934109">
          <w:marLeft w:val="446"/>
          <w:marRight w:val="0"/>
          <w:marTop w:val="0"/>
          <w:marBottom w:val="0"/>
          <w:divBdr>
            <w:top w:val="none" w:sz="0" w:space="0" w:color="auto"/>
            <w:left w:val="none" w:sz="0" w:space="0" w:color="auto"/>
            <w:bottom w:val="none" w:sz="0" w:space="0" w:color="auto"/>
            <w:right w:val="none" w:sz="0" w:space="0" w:color="auto"/>
          </w:divBdr>
        </w:div>
        <w:div w:id="1484665997">
          <w:marLeft w:val="446"/>
          <w:marRight w:val="0"/>
          <w:marTop w:val="0"/>
          <w:marBottom w:val="0"/>
          <w:divBdr>
            <w:top w:val="none" w:sz="0" w:space="0" w:color="auto"/>
            <w:left w:val="none" w:sz="0" w:space="0" w:color="auto"/>
            <w:bottom w:val="none" w:sz="0" w:space="0" w:color="auto"/>
            <w:right w:val="none" w:sz="0" w:space="0" w:color="auto"/>
          </w:divBdr>
        </w:div>
        <w:div w:id="89861144">
          <w:marLeft w:val="446"/>
          <w:marRight w:val="0"/>
          <w:marTop w:val="0"/>
          <w:marBottom w:val="0"/>
          <w:divBdr>
            <w:top w:val="none" w:sz="0" w:space="0" w:color="auto"/>
            <w:left w:val="none" w:sz="0" w:space="0" w:color="auto"/>
            <w:bottom w:val="none" w:sz="0" w:space="0" w:color="auto"/>
            <w:right w:val="none" w:sz="0" w:space="0" w:color="auto"/>
          </w:divBdr>
        </w:div>
        <w:div w:id="1183596384">
          <w:marLeft w:val="446"/>
          <w:marRight w:val="0"/>
          <w:marTop w:val="0"/>
          <w:marBottom w:val="0"/>
          <w:divBdr>
            <w:top w:val="none" w:sz="0" w:space="0" w:color="auto"/>
            <w:left w:val="none" w:sz="0" w:space="0" w:color="auto"/>
            <w:bottom w:val="none" w:sz="0" w:space="0" w:color="auto"/>
            <w:right w:val="none" w:sz="0" w:space="0" w:color="auto"/>
          </w:divBdr>
        </w:div>
        <w:div w:id="1426459401">
          <w:marLeft w:val="446"/>
          <w:marRight w:val="0"/>
          <w:marTop w:val="0"/>
          <w:marBottom w:val="0"/>
          <w:divBdr>
            <w:top w:val="none" w:sz="0" w:space="0" w:color="auto"/>
            <w:left w:val="none" w:sz="0" w:space="0" w:color="auto"/>
            <w:bottom w:val="none" w:sz="0" w:space="0" w:color="auto"/>
            <w:right w:val="none" w:sz="0" w:space="0" w:color="auto"/>
          </w:divBdr>
        </w:div>
        <w:div w:id="1396128966">
          <w:marLeft w:val="446"/>
          <w:marRight w:val="0"/>
          <w:marTop w:val="0"/>
          <w:marBottom w:val="0"/>
          <w:divBdr>
            <w:top w:val="none" w:sz="0" w:space="0" w:color="auto"/>
            <w:left w:val="none" w:sz="0" w:space="0" w:color="auto"/>
            <w:bottom w:val="none" w:sz="0" w:space="0" w:color="auto"/>
            <w:right w:val="none" w:sz="0" w:space="0" w:color="auto"/>
          </w:divBdr>
        </w:div>
        <w:div w:id="1151409816">
          <w:marLeft w:val="446"/>
          <w:marRight w:val="0"/>
          <w:marTop w:val="0"/>
          <w:marBottom w:val="0"/>
          <w:divBdr>
            <w:top w:val="none" w:sz="0" w:space="0" w:color="auto"/>
            <w:left w:val="none" w:sz="0" w:space="0" w:color="auto"/>
            <w:bottom w:val="none" w:sz="0" w:space="0" w:color="auto"/>
            <w:right w:val="none" w:sz="0" w:space="0" w:color="auto"/>
          </w:divBdr>
        </w:div>
        <w:div w:id="1171020837">
          <w:marLeft w:val="446"/>
          <w:marRight w:val="0"/>
          <w:marTop w:val="0"/>
          <w:marBottom w:val="0"/>
          <w:divBdr>
            <w:top w:val="none" w:sz="0" w:space="0" w:color="auto"/>
            <w:left w:val="none" w:sz="0" w:space="0" w:color="auto"/>
            <w:bottom w:val="none" w:sz="0" w:space="0" w:color="auto"/>
            <w:right w:val="none" w:sz="0" w:space="0" w:color="auto"/>
          </w:divBdr>
        </w:div>
      </w:divsChild>
    </w:div>
    <w:div w:id="1015113448">
      <w:bodyDiv w:val="1"/>
      <w:marLeft w:val="0"/>
      <w:marRight w:val="0"/>
      <w:marTop w:val="0"/>
      <w:marBottom w:val="0"/>
      <w:divBdr>
        <w:top w:val="none" w:sz="0" w:space="0" w:color="auto"/>
        <w:left w:val="none" w:sz="0" w:space="0" w:color="auto"/>
        <w:bottom w:val="none" w:sz="0" w:space="0" w:color="auto"/>
        <w:right w:val="none" w:sz="0" w:space="0" w:color="auto"/>
      </w:divBdr>
      <w:divsChild>
        <w:div w:id="1623462387">
          <w:marLeft w:val="274"/>
          <w:marRight w:val="0"/>
          <w:marTop w:val="240"/>
          <w:marBottom w:val="0"/>
          <w:divBdr>
            <w:top w:val="none" w:sz="0" w:space="0" w:color="auto"/>
            <w:left w:val="none" w:sz="0" w:space="0" w:color="auto"/>
            <w:bottom w:val="none" w:sz="0" w:space="0" w:color="auto"/>
            <w:right w:val="none" w:sz="0" w:space="0" w:color="auto"/>
          </w:divBdr>
        </w:div>
        <w:div w:id="1947613793">
          <w:marLeft w:val="533"/>
          <w:marRight w:val="0"/>
          <w:marTop w:val="0"/>
          <w:marBottom w:val="0"/>
          <w:divBdr>
            <w:top w:val="none" w:sz="0" w:space="0" w:color="auto"/>
            <w:left w:val="none" w:sz="0" w:space="0" w:color="auto"/>
            <w:bottom w:val="none" w:sz="0" w:space="0" w:color="auto"/>
            <w:right w:val="none" w:sz="0" w:space="0" w:color="auto"/>
          </w:divBdr>
        </w:div>
        <w:div w:id="1718822285">
          <w:marLeft w:val="806"/>
          <w:marRight w:val="0"/>
          <w:marTop w:val="0"/>
          <w:marBottom w:val="0"/>
          <w:divBdr>
            <w:top w:val="none" w:sz="0" w:space="0" w:color="auto"/>
            <w:left w:val="none" w:sz="0" w:space="0" w:color="auto"/>
            <w:bottom w:val="none" w:sz="0" w:space="0" w:color="auto"/>
            <w:right w:val="none" w:sz="0" w:space="0" w:color="auto"/>
          </w:divBdr>
        </w:div>
        <w:div w:id="1884249034">
          <w:marLeft w:val="533"/>
          <w:marRight w:val="0"/>
          <w:marTop w:val="0"/>
          <w:marBottom w:val="0"/>
          <w:divBdr>
            <w:top w:val="none" w:sz="0" w:space="0" w:color="auto"/>
            <w:left w:val="none" w:sz="0" w:space="0" w:color="auto"/>
            <w:bottom w:val="none" w:sz="0" w:space="0" w:color="auto"/>
            <w:right w:val="none" w:sz="0" w:space="0" w:color="auto"/>
          </w:divBdr>
        </w:div>
        <w:div w:id="137841213">
          <w:marLeft w:val="806"/>
          <w:marRight w:val="0"/>
          <w:marTop w:val="0"/>
          <w:marBottom w:val="0"/>
          <w:divBdr>
            <w:top w:val="none" w:sz="0" w:space="0" w:color="auto"/>
            <w:left w:val="none" w:sz="0" w:space="0" w:color="auto"/>
            <w:bottom w:val="none" w:sz="0" w:space="0" w:color="auto"/>
            <w:right w:val="none" w:sz="0" w:space="0" w:color="auto"/>
          </w:divBdr>
        </w:div>
        <w:div w:id="443889893">
          <w:marLeft w:val="533"/>
          <w:marRight w:val="0"/>
          <w:marTop w:val="0"/>
          <w:marBottom w:val="0"/>
          <w:divBdr>
            <w:top w:val="none" w:sz="0" w:space="0" w:color="auto"/>
            <w:left w:val="none" w:sz="0" w:space="0" w:color="auto"/>
            <w:bottom w:val="none" w:sz="0" w:space="0" w:color="auto"/>
            <w:right w:val="none" w:sz="0" w:space="0" w:color="auto"/>
          </w:divBdr>
        </w:div>
        <w:div w:id="964892692">
          <w:marLeft w:val="274"/>
          <w:marRight w:val="0"/>
          <w:marTop w:val="240"/>
          <w:marBottom w:val="0"/>
          <w:divBdr>
            <w:top w:val="none" w:sz="0" w:space="0" w:color="auto"/>
            <w:left w:val="none" w:sz="0" w:space="0" w:color="auto"/>
            <w:bottom w:val="none" w:sz="0" w:space="0" w:color="auto"/>
            <w:right w:val="none" w:sz="0" w:space="0" w:color="auto"/>
          </w:divBdr>
        </w:div>
        <w:div w:id="942766517">
          <w:marLeft w:val="533"/>
          <w:marRight w:val="0"/>
          <w:marTop w:val="0"/>
          <w:marBottom w:val="0"/>
          <w:divBdr>
            <w:top w:val="none" w:sz="0" w:space="0" w:color="auto"/>
            <w:left w:val="none" w:sz="0" w:space="0" w:color="auto"/>
            <w:bottom w:val="none" w:sz="0" w:space="0" w:color="auto"/>
            <w:right w:val="none" w:sz="0" w:space="0" w:color="auto"/>
          </w:divBdr>
        </w:div>
        <w:div w:id="384522921">
          <w:marLeft w:val="533"/>
          <w:marRight w:val="0"/>
          <w:marTop w:val="0"/>
          <w:marBottom w:val="0"/>
          <w:divBdr>
            <w:top w:val="none" w:sz="0" w:space="0" w:color="auto"/>
            <w:left w:val="none" w:sz="0" w:space="0" w:color="auto"/>
            <w:bottom w:val="none" w:sz="0" w:space="0" w:color="auto"/>
            <w:right w:val="none" w:sz="0" w:space="0" w:color="auto"/>
          </w:divBdr>
        </w:div>
        <w:div w:id="863324080">
          <w:marLeft w:val="533"/>
          <w:marRight w:val="0"/>
          <w:marTop w:val="0"/>
          <w:marBottom w:val="0"/>
          <w:divBdr>
            <w:top w:val="none" w:sz="0" w:space="0" w:color="auto"/>
            <w:left w:val="none" w:sz="0" w:space="0" w:color="auto"/>
            <w:bottom w:val="none" w:sz="0" w:space="0" w:color="auto"/>
            <w:right w:val="none" w:sz="0" w:space="0" w:color="auto"/>
          </w:divBdr>
        </w:div>
        <w:div w:id="633023673">
          <w:marLeft w:val="533"/>
          <w:marRight w:val="0"/>
          <w:marTop w:val="0"/>
          <w:marBottom w:val="0"/>
          <w:divBdr>
            <w:top w:val="none" w:sz="0" w:space="0" w:color="auto"/>
            <w:left w:val="none" w:sz="0" w:space="0" w:color="auto"/>
            <w:bottom w:val="none" w:sz="0" w:space="0" w:color="auto"/>
            <w:right w:val="none" w:sz="0" w:space="0" w:color="auto"/>
          </w:divBdr>
        </w:div>
        <w:div w:id="308360174">
          <w:marLeft w:val="533"/>
          <w:marRight w:val="0"/>
          <w:marTop w:val="0"/>
          <w:marBottom w:val="0"/>
          <w:divBdr>
            <w:top w:val="none" w:sz="0" w:space="0" w:color="auto"/>
            <w:left w:val="none" w:sz="0" w:space="0" w:color="auto"/>
            <w:bottom w:val="none" w:sz="0" w:space="0" w:color="auto"/>
            <w:right w:val="none" w:sz="0" w:space="0" w:color="auto"/>
          </w:divBdr>
        </w:div>
      </w:divsChild>
    </w:div>
    <w:div w:id="1125465533">
      <w:bodyDiv w:val="1"/>
      <w:marLeft w:val="0"/>
      <w:marRight w:val="0"/>
      <w:marTop w:val="0"/>
      <w:marBottom w:val="0"/>
      <w:divBdr>
        <w:top w:val="none" w:sz="0" w:space="0" w:color="auto"/>
        <w:left w:val="none" w:sz="0" w:space="0" w:color="auto"/>
        <w:bottom w:val="none" w:sz="0" w:space="0" w:color="auto"/>
        <w:right w:val="none" w:sz="0" w:space="0" w:color="auto"/>
      </w:divBdr>
      <w:divsChild>
        <w:div w:id="1593589959">
          <w:marLeft w:val="360"/>
          <w:marRight w:val="0"/>
          <w:marTop w:val="120"/>
          <w:marBottom w:val="0"/>
          <w:divBdr>
            <w:top w:val="none" w:sz="0" w:space="0" w:color="auto"/>
            <w:left w:val="none" w:sz="0" w:space="0" w:color="auto"/>
            <w:bottom w:val="none" w:sz="0" w:space="0" w:color="auto"/>
            <w:right w:val="none" w:sz="0" w:space="0" w:color="auto"/>
          </w:divBdr>
        </w:div>
        <w:div w:id="1264147823">
          <w:marLeft w:val="806"/>
          <w:marRight w:val="0"/>
          <w:marTop w:val="120"/>
          <w:marBottom w:val="0"/>
          <w:divBdr>
            <w:top w:val="none" w:sz="0" w:space="0" w:color="auto"/>
            <w:left w:val="none" w:sz="0" w:space="0" w:color="auto"/>
            <w:bottom w:val="none" w:sz="0" w:space="0" w:color="auto"/>
            <w:right w:val="none" w:sz="0" w:space="0" w:color="auto"/>
          </w:divBdr>
        </w:div>
        <w:div w:id="570889607">
          <w:marLeft w:val="806"/>
          <w:marRight w:val="0"/>
          <w:marTop w:val="120"/>
          <w:marBottom w:val="0"/>
          <w:divBdr>
            <w:top w:val="none" w:sz="0" w:space="0" w:color="auto"/>
            <w:left w:val="none" w:sz="0" w:space="0" w:color="auto"/>
            <w:bottom w:val="none" w:sz="0" w:space="0" w:color="auto"/>
            <w:right w:val="none" w:sz="0" w:space="0" w:color="auto"/>
          </w:divBdr>
        </w:div>
        <w:div w:id="1487819236">
          <w:marLeft w:val="806"/>
          <w:marRight w:val="0"/>
          <w:marTop w:val="120"/>
          <w:marBottom w:val="0"/>
          <w:divBdr>
            <w:top w:val="none" w:sz="0" w:space="0" w:color="auto"/>
            <w:left w:val="none" w:sz="0" w:space="0" w:color="auto"/>
            <w:bottom w:val="none" w:sz="0" w:space="0" w:color="auto"/>
            <w:right w:val="none" w:sz="0" w:space="0" w:color="auto"/>
          </w:divBdr>
        </w:div>
      </w:divsChild>
    </w:div>
    <w:div w:id="1181506641">
      <w:bodyDiv w:val="1"/>
      <w:marLeft w:val="0"/>
      <w:marRight w:val="0"/>
      <w:marTop w:val="0"/>
      <w:marBottom w:val="0"/>
      <w:divBdr>
        <w:top w:val="none" w:sz="0" w:space="0" w:color="auto"/>
        <w:left w:val="none" w:sz="0" w:space="0" w:color="auto"/>
        <w:bottom w:val="none" w:sz="0" w:space="0" w:color="auto"/>
        <w:right w:val="none" w:sz="0" w:space="0" w:color="auto"/>
      </w:divBdr>
      <w:divsChild>
        <w:div w:id="1769040628">
          <w:marLeft w:val="360"/>
          <w:marRight w:val="0"/>
          <w:marTop w:val="80"/>
          <w:marBottom w:val="0"/>
          <w:divBdr>
            <w:top w:val="none" w:sz="0" w:space="0" w:color="auto"/>
            <w:left w:val="none" w:sz="0" w:space="0" w:color="auto"/>
            <w:bottom w:val="none" w:sz="0" w:space="0" w:color="auto"/>
            <w:right w:val="none" w:sz="0" w:space="0" w:color="auto"/>
          </w:divBdr>
        </w:div>
        <w:div w:id="2013676718">
          <w:marLeft w:val="806"/>
          <w:marRight w:val="0"/>
          <w:marTop w:val="80"/>
          <w:marBottom w:val="0"/>
          <w:divBdr>
            <w:top w:val="none" w:sz="0" w:space="0" w:color="auto"/>
            <w:left w:val="none" w:sz="0" w:space="0" w:color="auto"/>
            <w:bottom w:val="none" w:sz="0" w:space="0" w:color="auto"/>
            <w:right w:val="none" w:sz="0" w:space="0" w:color="auto"/>
          </w:divBdr>
        </w:div>
        <w:div w:id="1724983965">
          <w:marLeft w:val="360"/>
          <w:marRight w:val="0"/>
          <w:marTop w:val="240"/>
          <w:marBottom w:val="0"/>
          <w:divBdr>
            <w:top w:val="none" w:sz="0" w:space="0" w:color="auto"/>
            <w:left w:val="none" w:sz="0" w:space="0" w:color="auto"/>
            <w:bottom w:val="none" w:sz="0" w:space="0" w:color="auto"/>
            <w:right w:val="none" w:sz="0" w:space="0" w:color="auto"/>
          </w:divBdr>
        </w:div>
        <w:div w:id="991448494">
          <w:marLeft w:val="806"/>
          <w:marRight w:val="0"/>
          <w:marTop w:val="80"/>
          <w:marBottom w:val="0"/>
          <w:divBdr>
            <w:top w:val="none" w:sz="0" w:space="0" w:color="auto"/>
            <w:left w:val="none" w:sz="0" w:space="0" w:color="auto"/>
            <w:bottom w:val="none" w:sz="0" w:space="0" w:color="auto"/>
            <w:right w:val="none" w:sz="0" w:space="0" w:color="auto"/>
          </w:divBdr>
        </w:div>
        <w:div w:id="915013904">
          <w:marLeft w:val="806"/>
          <w:marRight w:val="0"/>
          <w:marTop w:val="80"/>
          <w:marBottom w:val="0"/>
          <w:divBdr>
            <w:top w:val="none" w:sz="0" w:space="0" w:color="auto"/>
            <w:left w:val="none" w:sz="0" w:space="0" w:color="auto"/>
            <w:bottom w:val="none" w:sz="0" w:space="0" w:color="auto"/>
            <w:right w:val="none" w:sz="0" w:space="0" w:color="auto"/>
          </w:divBdr>
        </w:div>
        <w:div w:id="227692381">
          <w:marLeft w:val="806"/>
          <w:marRight w:val="0"/>
          <w:marTop w:val="80"/>
          <w:marBottom w:val="0"/>
          <w:divBdr>
            <w:top w:val="none" w:sz="0" w:space="0" w:color="auto"/>
            <w:left w:val="none" w:sz="0" w:space="0" w:color="auto"/>
            <w:bottom w:val="none" w:sz="0" w:space="0" w:color="auto"/>
            <w:right w:val="none" w:sz="0" w:space="0" w:color="auto"/>
          </w:divBdr>
        </w:div>
        <w:div w:id="234168444">
          <w:marLeft w:val="360"/>
          <w:marRight w:val="0"/>
          <w:marTop w:val="240"/>
          <w:marBottom w:val="0"/>
          <w:divBdr>
            <w:top w:val="none" w:sz="0" w:space="0" w:color="auto"/>
            <w:left w:val="none" w:sz="0" w:space="0" w:color="auto"/>
            <w:bottom w:val="none" w:sz="0" w:space="0" w:color="auto"/>
            <w:right w:val="none" w:sz="0" w:space="0" w:color="auto"/>
          </w:divBdr>
        </w:div>
        <w:div w:id="694160580">
          <w:marLeft w:val="806"/>
          <w:marRight w:val="0"/>
          <w:marTop w:val="80"/>
          <w:marBottom w:val="0"/>
          <w:divBdr>
            <w:top w:val="none" w:sz="0" w:space="0" w:color="auto"/>
            <w:left w:val="none" w:sz="0" w:space="0" w:color="auto"/>
            <w:bottom w:val="none" w:sz="0" w:space="0" w:color="auto"/>
            <w:right w:val="none" w:sz="0" w:space="0" w:color="auto"/>
          </w:divBdr>
        </w:div>
      </w:divsChild>
    </w:div>
    <w:div w:id="1199660767">
      <w:bodyDiv w:val="1"/>
      <w:marLeft w:val="0"/>
      <w:marRight w:val="0"/>
      <w:marTop w:val="0"/>
      <w:marBottom w:val="0"/>
      <w:divBdr>
        <w:top w:val="none" w:sz="0" w:space="0" w:color="auto"/>
        <w:left w:val="none" w:sz="0" w:space="0" w:color="auto"/>
        <w:bottom w:val="none" w:sz="0" w:space="0" w:color="auto"/>
        <w:right w:val="none" w:sz="0" w:space="0" w:color="auto"/>
      </w:divBdr>
      <w:divsChild>
        <w:div w:id="1421220811">
          <w:marLeft w:val="533"/>
          <w:marRight w:val="0"/>
          <w:marTop w:val="0"/>
          <w:marBottom w:val="0"/>
          <w:divBdr>
            <w:top w:val="none" w:sz="0" w:space="0" w:color="auto"/>
            <w:left w:val="none" w:sz="0" w:space="0" w:color="auto"/>
            <w:bottom w:val="none" w:sz="0" w:space="0" w:color="auto"/>
            <w:right w:val="none" w:sz="0" w:space="0" w:color="auto"/>
          </w:divBdr>
        </w:div>
      </w:divsChild>
    </w:div>
    <w:div w:id="1369337335">
      <w:bodyDiv w:val="1"/>
      <w:marLeft w:val="0"/>
      <w:marRight w:val="0"/>
      <w:marTop w:val="0"/>
      <w:marBottom w:val="0"/>
      <w:divBdr>
        <w:top w:val="none" w:sz="0" w:space="0" w:color="auto"/>
        <w:left w:val="none" w:sz="0" w:space="0" w:color="auto"/>
        <w:bottom w:val="none" w:sz="0" w:space="0" w:color="auto"/>
        <w:right w:val="none" w:sz="0" w:space="0" w:color="auto"/>
      </w:divBdr>
      <w:divsChild>
        <w:div w:id="2139494047">
          <w:marLeft w:val="360"/>
          <w:marRight w:val="0"/>
          <w:marTop w:val="200"/>
          <w:marBottom w:val="0"/>
          <w:divBdr>
            <w:top w:val="none" w:sz="0" w:space="0" w:color="auto"/>
            <w:left w:val="none" w:sz="0" w:space="0" w:color="auto"/>
            <w:bottom w:val="none" w:sz="0" w:space="0" w:color="auto"/>
            <w:right w:val="none" w:sz="0" w:space="0" w:color="auto"/>
          </w:divBdr>
        </w:div>
        <w:div w:id="413016701">
          <w:marLeft w:val="1080"/>
          <w:marRight w:val="0"/>
          <w:marTop w:val="100"/>
          <w:marBottom w:val="0"/>
          <w:divBdr>
            <w:top w:val="none" w:sz="0" w:space="0" w:color="auto"/>
            <w:left w:val="none" w:sz="0" w:space="0" w:color="auto"/>
            <w:bottom w:val="none" w:sz="0" w:space="0" w:color="auto"/>
            <w:right w:val="none" w:sz="0" w:space="0" w:color="auto"/>
          </w:divBdr>
        </w:div>
        <w:div w:id="436483288">
          <w:marLeft w:val="1800"/>
          <w:marRight w:val="0"/>
          <w:marTop w:val="100"/>
          <w:marBottom w:val="0"/>
          <w:divBdr>
            <w:top w:val="none" w:sz="0" w:space="0" w:color="auto"/>
            <w:left w:val="none" w:sz="0" w:space="0" w:color="auto"/>
            <w:bottom w:val="none" w:sz="0" w:space="0" w:color="auto"/>
            <w:right w:val="none" w:sz="0" w:space="0" w:color="auto"/>
          </w:divBdr>
        </w:div>
        <w:div w:id="49353153">
          <w:marLeft w:val="1800"/>
          <w:marRight w:val="0"/>
          <w:marTop w:val="100"/>
          <w:marBottom w:val="0"/>
          <w:divBdr>
            <w:top w:val="none" w:sz="0" w:space="0" w:color="auto"/>
            <w:left w:val="none" w:sz="0" w:space="0" w:color="auto"/>
            <w:bottom w:val="none" w:sz="0" w:space="0" w:color="auto"/>
            <w:right w:val="none" w:sz="0" w:space="0" w:color="auto"/>
          </w:divBdr>
        </w:div>
        <w:div w:id="201678042">
          <w:marLeft w:val="1800"/>
          <w:marRight w:val="0"/>
          <w:marTop w:val="100"/>
          <w:marBottom w:val="0"/>
          <w:divBdr>
            <w:top w:val="none" w:sz="0" w:space="0" w:color="auto"/>
            <w:left w:val="none" w:sz="0" w:space="0" w:color="auto"/>
            <w:bottom w:val="none" w:sz="0" w:space="0" w:color="auto"/>
            <w:right w:val="none" w:sz="0" w:space="0" w:color="auto"/>
          </w:divBdr>
        </w:div>
        <w:div w:id="1970430752">
          <w:marLeft w:val="1800"/>
          <w:marRight w:val="0"/>
          <w:marTop w:val="100"/>
          <w:marBottom w:val="0"/>
          <w:divBdr>
            <w:top w:val="none" w:sz="0" w:space="0" w:color="auto"/>
            <w:left w:val="none" w:sz="0" w:space="0" w:color="auto"/>
            <w:bottom w:val="none" w:sz="0" w:space="0" w:color="auto"/>
            <w:right w:val="none" w:sz="0" w:space="0" w:color="auto"/>
          </w:divBdr>
        </w:div>
        <w:div w:id="146827356">
          <w:marLeft w:val="1080"/>
          <w:marRight w:val="0"/>
          <w:marTop w:val="100"/>
          <w:marBottom w:val="0"/>
          <w:divBdr>
            <w:top w:val="none" w:sz="0" w:space="0" w:color="auto"/>
            <w:left w:val="none" w:sz="0" w:space="0" w:color="auto"/>
            <w:bottom w:val="none" w:sz="0" w:space="0" w:color="auto"/>
            <w:right w:val="none" w:sz="0" w:space="0" w:color="auto"/>
          </w:divBdr>
        </w:div>
        <w:div w:id="54472316">
          <w:marLeft w:val="1800"/>
          <w:marRight w:val="0"/>
          <w:marTop w:val="100"/>
          <w:marBottom w:val="0"/>
          <w:divBdr>
            <w:top w:val="none" w:sz="0" w:space="0" w:color="auto"/>
            <w:left w:val="none" w:sz="0" w:space="0" w:color="auto"/>
            <w:bottom w:val="none" w:sz="0" w:space="0" w:color="auto"/>
            <w:right w:val="none" w:sz="0" w:space="0" w:color="auto"/>
          </w:divBdr>
        </w:div>
        <w:div w:id="1448232751">
          <w:marLeft w:val="1800"/>
          <w:marRight w:val="0"/>
          <w:marTop w:val="100"/>
          <w:marBottom w:val="0"/>
          <w:divBdr>
            <w:top w:val="none" w:sz="0" w:space="0" w:color="auto"/>
            <w:left w:val="none" w:sz="0" w:space="0" w:color="auto"/>
            <w:bottom w:val="none" w:sz="0" w:space="0" w:color="auto"/>
            <w:right w:val="none" w:sz="0" w:space="0" w:color="auto"/>
          </w:divBdr>
        </w:div>
        <w:div w:id="478961062">
          <w:marLeft w:val="1800"/>
          <w:marRight w:val="0"/>
          <w:marTop w:val="100"/>
          <w:marBottom w:val="0"/>
          <w:divBdr>
            <w:top w:val="none" w:sz="0" w:space="0" w:color="auto"/>
            <w:left w:val="none" w:sz="0" w:space="0" w:color="auto"/>
            <w:bottom w:val="none" w:sz="0" w:space="0" w:color="auto"/>
            <w:right w:val="none" w:sz="0" w:space="0" w:color="auto"/>
          </w:divBdr>
        </w:div>
      </w:divsChild>
    </w:div>
    <w:div w:id="1377468121">
      <w:bodyDiv w:val="1"/>
      <w:marLeft w:val="0"/>
      <w:marRight w:val="0"/>
      <w:marTop w:val="0"/>
      <w:marBottom w:val="0"/>
      <w:divBdr>
        <w:top w:val="none" w:sz="0" w:space="0" w:color="auto"/>
        <w:left w:val="none" w:sz="0" w:space="0" w:color="auto"/>
        <w:bottom w:val="none" w:sz="0" w:space="0" w:color="auto"/>
        <w:right w:val="none" w:sz="0" w:space="0" w:color="auto"/>
      </w:divBdr>
      <w:divsChild>
        <w:div w:id="1329362953">
          <w:marLeft w:val="360"/>
          <w:marRight w:val="0"/>
          <w:marTop w:val="60"/>
          <w:marBottom w:val="0"/>
          <w:divBdr>
            <w:top w:val="none" w:sz="0" w:space="0" w:color="auto"/>
            <w:left w:val="none" w:sz="0" w:space="0" w:color="auto"/>
            <w:bottom w:val="none" w:sz="0" w:space="0" w:color="auto"/>
            <w:right w:val="none" w:sz="0" w:space="0" w:color="auto"/>
          </w:divBdr>
        </w:div>
        <w:div w:id="414323327">
          <w:marLeft w:val="360"/>
          <w:marRight w:val="0"/>
          <w:marTop w:val="60"/>
          <w:marBottom w:val="0"/>
          <w:divBdr>
            <w:top w:val="none" w:sz="0" w:space="0" w:color="auto"/>
            <w:left w:val="none" w:sz="0" w:space="0" w:color="auto"/>
            <w:bottom w:val="none" w:sz="0" w:space="0" w:color="auto"/>
            <w:right w:val="none" w:sz="0" w:space="0" w:color="auto"/>
          </w:divBdr>
        </w:div>
        <w:div w:id="1393384766">
          <w:marLeft w:val="1080"/>
          <w:marRight w:val="0"/>
          <w:marTop w:val="60"/>
          <w:marBottom w:val="0"/>
          <w:divBdr>
            <w:top w:val="none" w:sz="0" w:space="0" w:color="auto"/>
            <w:left w:val="none" w:sz="0" w:space="0" w:color="auto"/>
            <w:bottom w:val="none" w:sz="0" w:space="0" w:color="auto"/>
            <w:right w:val="none" w:sz="0" w:space="0" w:color="auto"/>
          </w:divBdr>
        </w:div>
        <w:div w:id="142239010">
          <w:marLeft w:val="1080"/>
          <w:marRight w:val="0"/>
          <w:marTop w:val="60"/>
          <w:marBottom w:val="0"/>
          <w:divBdr>
            <w:top w:val="none" w:sz="0" w:space="0" w:color="auto"/>
            <w:left w:val="none" w:sz="0" w:space="0" w:color="auto"/>
            <w:bottom w:val="none" w:sz="0" w:space="0" w:color="auto"/>
            <w:right w:val="none" w:sz="0" w:space="0" w:color="auto"/>
          </w:divBdr>
        </w:div>
        <w:div w:id="380832365">
          <w:marLeft w:val="1080"/>
          <w:marRight w:val="0"/>
          <w:marTop w:val="60"/>
          <w:marBottom w:val="0"/>
          <w:divBdr>
            <w:top w:val="none" w:sz="0" w:space="0" w:color="auto"/>
            <w:left w:val="none" w:sz="0" w:space="0" w:color="auto"/>
            <w:bottom w:val="none" w:sz="0" w:space="0" w:color="auto"/>
            <w:right w:val="none" w:sz="0" w:space="0" w:color="auto"/>
          </w:divBdr>
        </w:div>
        <w:div w:id="819077251">
          <w:marLeft w:val="360"/>
          <w:marRight w:val="0"/>
          <w:marTop w:val="60"/>
          <w:marBottom w:val="0"/>
          <w:divBdr>
            <w:top w:val="none" w:sz="0" w:space="0" w:color="auto"/>
            <w:left w:val="none" w:sz="0" w:space="0" w:color="auto"/>
            <w:bottom w:val="none" w:sz="0" w:space="0" w:color="auto"/>
            <w:right w:val="none" w:sz="0" w:space="0" w:color="auto"/>
          </w:divBdr>
        </w:div>
        <w:div w:id="1444576924">
          <w:marLeft w:val="1080"/>
          <w:marRight w:val="0"/>
          <w:marTop w:val="6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54133554">
      <w:bodyDiv w:val="1"/>
      <w:marLeft w:val="0"/>
      <w:marRight w:val="0"/>
      <w:marTop w:val="0"/>
      <w:marBottom w:val="0"/>
      <w:divBdr>
        <w:top w:val="none" w:sz="0" w:space="0" w:color="auto"/>
        <w:left w:val="none" w:sz="0" w:space="0" w:color="auto"/>
        <w:bottom w:val="none" w:sz="0" w:space="0" w:color="auto"/>
        <w:right w:val="none" w:sz="0" w:space="0" w:color="auto"/>
      </w:divBdr>
      <w:divsChild>
        <w:div w:id="2016959762">
          <w:marLeft w:val="274"/>
          <w:marRight w:val="0"/>
          <w:marTop w:val="60"/>
          <w:marBottom w:val="0"/>
          <w:divBdr>
            <w:top w:val="none" w:sz="0" w:space="0" w:color="auto"/>
            <w:left w:val="none" w:sz="0" w:space="0" w:color="auto"/>
            <w:bottom w:val="none" w:sz="0" w:space="0" w:color="auto"/>
            <w:right w:val="none" w:sz="0" w:space="0" w:color="auto"/>
          </w:divBdr>
        </w:div>
        <w:div w:id="1366906777">
          <w:marLeft w:val="274"/>
          <w:marRight w:val="0"/>
          <w:marTop w:val="120"/>
          <w:marBottom w:val="0"/>
          <w:divBdr>
            <w:top w:val="none" w:sz="0" w:space="0" w:color="auto"/>
            <w:left w:val="none" w:sz="0" w:space="0" w:color="auto"/>
            <w:bottom w:val="none" w:sz="0" w:space="0" w:color="auto"/>
            <w:right w:val="none" w:sz="0" w:space="0" w:color="auto"/>
          </w:divBdr>
        </w:div>
        <w:div w:id="265503951">
          <w:marLeft w:val="274"/>
          <w:marRight w:val="0"/>
          <w:marTop w:val="120"/>
          <w:marBottom w:val="0"/>
          <w:divBdr>
            <w:top w:val="none" w:sz="0" w:space="0" w:color="auto"/>
            <w:left w:val="none" w:sz="0" w:space="0" w:color="auto"/>
            <w:bottom w:val="none" w:sz="0" w:space="0" w:color="auto"/>
            <w:right w:val="none" w:sz="0" w:space="0" w:color="auto"/>
          </w:divBdr>
        </w:div>
        <w:div w:id="1064059776">
          <w:marLeft w:val="806"/>
          <w:marRight w:val="0"/>
          <w:marTop w:val="60"/>
          <w:marBottom w:val="0"/>
          <w:divBdr>
            <w:top w:val="none" w:sz="0" w:space="0" w:color="auto"/>
            <w:left w:val="none" w:sz="0" w:space="0" w:color="auto"/>
            <w:bottom w:val="none" w:sz="0" w:space="0" w:color="auto"/>
            <w:right w:val="none" w:sz="0" w:space="0" w:color="auto"/>
          </w:divBdr>
        </w:div>
        <w:div w:id="1902212600">
          <w:marLeft w:val="274"/>
          <w:marRight w:val="0"/>
          <w:marTop w:val="120"/>
          <w:marBottom w:val="0"/>
          <w:divBdr>
            <w:top w:val="none" w:sz="0" w:space="0" w:color="auto"/>
            <w:left w:val="none" w:sz="0" w:space="0" w:color="auto"/>
            <w:bottom w:val="none" w:sz="0" w:space="0" w:color="auto"/>
            <w:right w:val="none" w:sz="0" w:space="0" w:color="auto"/>
          </w:divBdr>
        </w:div>
      </w:divsChild>
    </w:div>
    <w:div w:id="1520044924">
      <w:bodyDiv w:val="1"/>
      <w:marLeft w:val="0"/>
      <w:marRight w:val="0"/>
      <w:marTop w:val="0"/>
      <w:marBottom w:val="0"/>
      <w:divBdr>
        <w:top w:val="none" w:sz="0" w:space="0" w:color="auto"/>
        <w:left w:val="none" w:sz="0" w:space="0" w:color="auto"/>
        <w:bottom w:val="none" w:sz="0" w:space="0" w:color="auto"/>
        <w:right w:val="none" w:sz="0" w:space="0" w:color="auto"/>
      </w:divBdr>
      <w:divsChild>
        <w:div w:id="1978218689">
          <w:marLeft w:val="274"/>
          <w:marRight w:val="0"/>
          <w:marTop w:val="240"/>
          <w:marBottom w:val="0"/>
          <w:divBdr>
            <w:top w:val="none" w:sz="0" w:space="0" w:color="auto"/>
            <w:left w:val="none" w:sz="0" w:space="0" w:color="auto"/>
            <w:bottom w:val="none" w:sz="0" w:space="0" w:color="auto"/>
            <w:right w:val="none" w:sz="0" w:space="0" w:color="auto"/>
          </w:divBdr>
        </w:div>
        <w:div w:id="810708949">
          <w:marLeft w:val="274"/>
          <w:marRight w:val="0"/>
          <w:marTop w:val="240"/>
          <w:marBottom w:val="0"/>
          <w:divBdr>
            <w:top w:val="none" w:sz="0" w:space="0" w:color="auto"/>
            <w:left w:val="none" w:sz="0" w:space="0" w:color="auto"/>
            <w:bottom w:val="none" w:sz="0" w:space="0" w:color="auto"/>
            <w:right w:val="none" w:sz="0" w:space="0" w:color="auto"/>
          </w:divBdr>
        </w:div>
        <w:div w:id="363599712">
          <w:marLeft w:val="274"/>
          <w:marRight w:val="0"/>
          <w:marTop w:val="240"/>
          <w:marBottom w:val="0"/>
          <w:divBdr>
            <w:top w:val="none" w:sz="0" w:space="0" w:color="auto"/>
            <w:left w:val="none" w:sz="0" w:space="0" w:color="auto"/>
            <w:bottom w:val="none" w:sz="0" w:space="0" w:color="auto"/>
            <w:right w:val="none" w:sz="0" w:space="0" w:color="auto"/>
          </w:divBdr>
        </w:div>
        <w:div w:id="73627490">
          <w:marLeft w:val="533"/>
          <w:marRight w:val="0"/>
          <w:marTop w:val="0"/>
          <w:marBottom w:val="0"/>
          <w:divBdr>
            <w:top w:val="none" w:sz="0" w:space="0" w:color="auto"/>
            <w:left w:val="none" w:sz="0" w:space="0" w:color="auto"/>
            <w:bottom w:val="none" w:sz="0" w:space="0" w:color="auto"/>
            <w:right w:val="none" w:sz="0" w:space="0" w:color="auto"/>
          </w:divBdr>
        </w:div>
        <w:div w:id="158039531">
          <w:marLeft w:val="533"/>
          <w:marRight w:val="0"/>
          <w:marTop w:val="0"/>
          <w:marBottom w:val="0"/>
          <w:divBdr>
            <w:top w:val="none" w:sz="0" w:space="0" w:color="auto"/>
            <w:left w:val="none" w:sz="0" w:space="0" w:color="auto"/>
            <w:bottom w:val="none" w:sz="0" w:space="0" w:color="auto"/>
            <w:right w:val="none" w:sz="0" w:space="0" w:color="auto"/>
          </w:divBdr>
        </w:div>
        <w:div w:id="422921698">
          <w:marLeft w:val="533"/>
          <w:marRight w:val="0"/>
          <w:marTop w:val="0"/>
          <w:marBottom w:val="0"/>
          <w:divBdr>
            <w:top w:val="none" w:sz="0" w:space="0" w:color="auto"/>
            <w:left w:val="none" w:sz="0" w:space="0" w:color="auto"/>
            <w:bottom w:val="none" w:sz="0" w:space="0" w:color="auto"/>
            <w:right w:val="none" w:sz="0" w:space="0" w:color="auto"/>
          </w:divBdr>
        </w:div>
        <w:div w:id="1792823587">
          <w:marLeft w:val="274"/>
          <w:marRight w:val="0"/>
          <w:marTop w:val="240"/>
          <w:marBottom w:val="0"/>
          <w:divBdr>
            <w:top w:val="none" w:sz="0" w:space="0" w:color="auto"/>
            <w:left w:val="none" w:sz="0" w:space="0" w:color="auto"/>
            <w:bottom w:val="none" w:sz="0" w:space="0" w:color="auto"/>
            <w:right w:val="none" w:sz="0" w:space="0" w:color="auto"/>
          </w:divBdr>
        </w:div>
        <w:div w:id="353314097">
          <w:marLeft w:val="533"/>
          <w:marRight w:val="0"/>
          <w:marTop w:val="0"/>
          <w:marBottom w:val="0"/>
          <w:divBdr>
            <w:top w:val="none" w:sz="0" w:space="0" w:color="auto"/>
            <w:left w:val="none" w:sz="0" w:space="0" w:color="auto"/>
            <w:bottom w:val="none" w:sz="0" w:space="0" w:color="auto"/>
            <w:right w:val="none" w:sz="0" w:space="0" w:color="auto"/>
          </w:divBdr>
        </w:div>
        <w:div w:id="449664825">
          <w:marLeft w:val="533"/>
          <w:marRight w:val="0"/>
          <w:marTop w:val="0"/>
          <w:marBottom w:val="0"/>
          <w:divBdr>
            <w:top w:val="none" w:sz="0" w:space="0" w:color="auto"/>
            <w:left w:val="none" w:sz="0" w:space="0" w:color="auto"/>
            <w:bottom w:val="none" w:sz="0" w:space="0" w:color="auto"/>
            <w:right w:val="none" w:sz="0" w:space="0" w:color="auto"/>
          </w:divBdr>
        </w:div>
        <w:div w:id="407457948">
          <w:marLeft w:val="533"/>
          <w:marRight w:val="0"/>
          <w:marTop w:val="0"/>
          <w:marBottom w:val="0"/>
          <w:divBdr>
            <w:top w:val="none" w:sz="0" w:space="0" w:color="auto"/>
            <w:left w:val="none" w:sz="0" w:space="0" w:color="auto"/>
            <w:bottom w:val="none" w:sz="0" w:space="0" w:color="auto"/>
            <w:right w:val="none" w:sz="0" w:space="0" w:color="auto"/>
          </w:divBdr>
        </w:div>
        <w:div w:id="1223492111">
          <w:marLeft w:val="533"/>
          <w:marRight w:val="0"/>
          <w:marTop w:val="0"/>
          <w:marBottom w:val="0"/>
          <w:divBdr>
            <w:top w:val="none" w:sz="0" w:space="0" w:color="auto"/>
            <w:left w:val="none" w:sz="0" w:space="0" w:color="auto"/>
            <w:bottom w:val="none" w:sz="0" w:space="0" w:color="auto"/>
            <w:right w:val="none" w:sz="0" w:space="0" w:color="auto"/>
          </w:divBdr>
        </w:div>
        <w:div w:id="2028097047">
          <w:marLeft w:val="274"/>
          <w:marRight w:val="0"/>
          <w:marTop w:val="240"/>
          <w:marBottom w:val="0"/>
          <w:divBdr>
            <w:top w:val="none" w:sz="0" w:space="0" w:color="auto"/>
            <w:left w:val="none" w:sz="0" w:space="0" w:color="auto"/>
            <w:bottom w:val="none" w:sz="0" w:space="0" w:color="auto"/>
            <w:right w:val="none" w:sz="0" w:space="0" w:color="auto"/>
          </w:divBdr>
        </w:div>
      </w:divsChild>
    </w:div>
    <w:div w:id="1540894764">
      <w:bodyDiv w:val="1"/>
      <w:marLeft w:val="0"/>
      <w:marRight w:val="0"/>
      <w:marTop w:val="0"/>
      <w:marBottom w:val="0"/>
      <w:divBdr>
        <w:top w:val="none" w:sz="0" w:space="0" w:color="auto"/>
        <w:left w:val="none" w:sz="0" w:space="0" w:color="auto"/>
        <w:bottom w:val="none" w:sz="0" w:space="0" w:color="auto"/>
        <w:right w:val="none" w:sz="0" w:space="0" w:color="auto"/>
      </w:divBdr>
      <w:divsChild>
        <w:div w:id="1299266359">
          <w:marLeft w:val="446"/>
          <w:marRight w:val="0"/>
          <w:marTop w:val="0"/>
          <w:marBottom w:val="0"/>
          <w:divBdr>
            <w:top w:val="none" w:sz="0" w:space="0" w:color="auto"/>
            <w:left w:val="none" w:sz="0" w:space="0" w:color="auto"/>
            <w:bottom w:val="none" w:sz="0" w:space="0" w:color="auto"/>
            <w:right w:val="none" w:sz="0" w:space="0" w:color="auto"/>
          </w:divBdr>
        </w:div>
        <w:div w:id="377435133">
          <w:marLeft w:val="446"/>
          <w:marRight w:val="0"/>
          <w:marTop w:val="0"/>
          <w:marBottom w:val="0"/>
          <w:divBdr>
            <w:top w:val="none" w:sz="0" w:space="0" w:color="auto"/>
            <w:left w:val="none" w:sz="0" w:space="0" w:color="auto"/>
            <w:bottom w:val="none" w:sz="0" w:space="0" w:color="auto"/>
            <w:right w:val="none" w:sz="0" w:space="0" w:color="auto"/>
          </w:divBdr>
        </w:div>
        <w:div w:id="1831406367">
          <w:marLeft w:val="446"/>
          <w:marRight w:val="0"/>
          <w:marTop w:val="0"/>
          <w:marBottom w:val="0"/>
          <w:divBdr>
            <w:top w:val="none" w:sz="0" w:space="0" w:color="auto"/>
            <w:left w:val="none" w:sz="0" w:space="0" w:color="auto"/>
            <w:bottom w:val="none" w:sz="0" w:space="0" w:color="auto"/>
            <w:right w:val="none" w:sz="0" w:space="0" w:color="auto"/>
          </w:divBdr>
        </w:div>
        <w:div w:id="767581749">
          <w:marLeft w:val="446"/>
          <w:marRight w:val="0"/>
          <w:marTop w:val="0"/>
          <w:marBottom w:val="0"/>
          <w:divBdr>
            <w:top w:val="none" w:sz="0" w:space="0" w:color="auto"/>
            <w:left w:val="none" w:sz="0" w:space="0" w:color="auto"/>
            <w:bottom w:val="none" w:sz="0" w:space="0" w:color="auto"/>
            <w:right w:val="none" w:sz="0" w:space="0" w:color="auto"/>
          </w:divBdr>
        </w:div>
        <w:div w:id="10881629">
          <w:marLeft w:val="446"/>
          <w:marRight w:val="0"/>
          <w:marTop w:val="0"/>
          <w:marBottom w:val="0"/>
          <w:divBdr>
            <w:top w:val="none" w:sz="0" w:space="0" w:color="auto"/>
            <w:left w:val="none" w:sz="0" w:space="0" w:color="auto"/>
            <w:bottom w:val="none" w:sz="0" w:space="0" w:color="auto"/>
            <w:right w:val="none" w:sz="0" w:space="0" w:color="auto"/>
          </w:divBdr>
        </w:div>
        <w:div w:id="1686052306">
          <w:marLeft w:val="446"/>
          <w:marRight w:val="0"/>
          <w:marTop w:val="0"/>
          <w:marBottom w:val="0"/>
          <w:divBdr>
            <w:top w:val="none" w:sz="0" w:space="0" w:color="auto"/>
            <w:left w:val="none" w:sz="0" w:space="0" w:color="auto"/>
            <w:bottom w:val="none" w:sz="0" w:space="0" w:color="auto"/>
            <w:right w:val="none" w:sz="0" w:space="0" w:color="auto"/>
          </w:divBdr>
        </w:div>
        <w:div w:id="712578310">
          <w:marLeft w:val="446"/>
          <w:marRight w:val="0"/>
          <w:marTop w:val="0"/>
          <w:marBottom w:val="0"/>
          <w:divBdr>
            <w:top w:val="none" w:sz="0" w:space="0" w:color="auto"/>
            <w:left w:val="none" w:sz="0" w:space="0" w:color="auto"/>
            <w:bottom w:val="none" w:sz="0" w:space="0" w:color="auto"/>
            <w:right w:val="none" w:sz="0" w:space="0" w:color="auto"/>
          </w:divBdr>
        </w:div>
        <w:div w:id="1384911138">
          <w:marLeft w:val="446"/>
          <w:marRight w:val="0"/>
          <w:marTop w:val="0"/>
          <w:marBottom w:val="0"/>
          <w:divBdr>
            <w:top w:val="none" w:sz="0" w:space="0" w:color="auto"/>
            <w:left w:val="none" w:sz="0" w:space="0" w:color="auto"/>
            <w:bottom w:val="none" w:sz="0" w:space="0" w:color="auto"/>
            <w:right w:val="none" w:sz="0" w:space="0" w:color="auto"/>
          </w:divBdr>
        </w:div>
        <w:div w:id="1045986864">
          <w:marLeft w:val="446"/>
          <w:marRight w:val="0"/>
          <w:marTop w:val="0"/>
          <w:marBottom w:val="0"/>
          <w:divBdr>
            <w:top w:val="none" w:sz="0" w:space="0" w:color="auto"/>
            <w:left w:val="none" w:sz="0" w:space="0" w:color="auto"/>
            <w:bottom w:val="none" w:sz="0" w:space="0" w:color="auto"/>
            <w:right w:val="none" w:sz="0" w:space="0" w:color="auto"/>
          </w:divBdr>
        </w:div>
        <w:div w:id="1655798811">
          <w:marLeft w:val="446"/>
          <w:marRight w:val="0"/>
          <w:marTop w:val="0"/>
          <w:marBottom w:val="0"/>
          <w:divBdr>
            <w:top w:val="none" w:sz="0" w:space="0" w:color="auto"/>
            <w:left w:val="none" w:sz="0" w:space="0" w:color="auto"/>
            <w:bottom w:val="none" w:sz="0" w:space="0" w:color="auto"/>
            <w:right w:val="none" w:sz="0" w:space="0" w:color="auto"/>
          </w:divBdr>
        </w:div>
        <w:div w:id="1206680645">
          <w:marLeft w:val="446"/>
          <w:marRight w:val="0"/>
          <w:marTop w:val="0"/>
          <w:marBottom w:val="0"/>
          <w:divBdr>
            <w:top w:val="none" w:sz="0" w:space="0" w:color="auto"/>
            <w:left w:val="none" w:sz="0" w:space="0" w:color="auto"/>
            <w:bottom w:val="none" w:sz="0" w:space="0" w:color="auto"/>
            <w:right w:val="none" w:sz="0" w:space="0" w:color="auto"/>
          </w:divBdr>
        </w:div>
        <w:div w:id="275677079">
          <w:marLeft w:val="446"/>
          <w:marRight w:val="0"/>
          <w:marTop w:val="0"/>
          <w:marBottom w:val="0"/>
          <w:divBdr>
            <w:top w:val="none" w:sz="0" w:space="0" w:color="auto"/>
            <w:left w:val="none" w:sz="0" w:space="0" w:color="auto"/>
            <w:bottom w:val="none" w:sz="0" w:space="0" w:color="auto"/>
            <w:right w:val="none" w:sz="0" w:space="0" w:color="auto"/>
          </w:divBdr>
        </w:div>
        <w:div w:id="288710971">
          <w:marLeft w:val="446"/>
          <w:marRight w:val="0"/>
          <w:marTop w:val="0"/>
          <w:marBottom w:val="0"/>
          <w:divBdr>
            <w:top w:val="none" w:sz="0" w:space="0" w:color="auto"/>
            <w:left w:val="none" w:sz="0" w:space="0" w:color="auto"/>
            <w:bottom w:val="none" w:sz="0" w:space="0" w:color="auto"/>
            <w:right w:val="none" w:sz="0" w:space="0" w:color="auto"/>
          </w:divBdr>
        </w:div>
        <w:div w:id="2000494231">
          <w:marLeft w:val="446"/>
          <w:marRight w:val="0"/>
          <w:marTop w:val="0"/>
          <w:marBottom w:val="0"/>
          <w:divBdr>
            <w:top w:val="none" w:sz="0" w:space="0" w:color="auto"/>
            <w:left w:val="none" w:sz="0" w:space="0" w:color="auto"/>
            <w:bottom w:val="none" w:sz="0" w:space="0" w:color="auto"/>
            <w:right w:val="none" w:sz="0" w:space="0" w:color="auto"/>
          </w:divBdr>
        </w:div>
        <w:div w:id="1510293126">
          <w:marLeft w:val="446"/>
          <w:marRight w:val="0"/>
          <w:marTop w:val="0"/>
          <w:marBottom w:val="0"/>
          <w:divBdr>
            <w:top w:val="none" w:sz="0" w:space="0" w:color="auto"/>
            <w:left w:val="none" w:sz="0" w:space="0" w:color="auto"/>
            <w:bottom w:val="none" w:sz="0" w:space="0" w:color="auto"/>
            <w:right w:val="none" w:sz="0" w:space="0" w:color="auto"/>
          </w:divBdr>
        </w:div>
        <w:div w:id="2024554348">
          <w:marLeft w:val="446"/>
          <w:marRight w:val="0"/>
          <w:marTop w:val="0"/>
          <w:marBottom w:val="0"/>
          <w:divBdr>
            <w:top w:val="none" w:sz="0" w:space="0" w:color="auto"/>
            <w:left w:val="none" w:sz="0" w:space="0" w:color="auto"/>
            <w:bottom w:val="none" w:sz="0" w:space="0" w:color="auto"/>
            <w:right w:val="none" w:sz="0" w:space="0" w:color="auto"/>
          </w:divBdr>
        </w:div>
        <w:div w:id="228156312">
          <w:marLeft w:val="446"/>
          <w:marRight w:val="0"/>
          <w:marTop w:val="0"/>
          <w:marBottom w:val="0"/>
          <w:divBdr>
            <w:top w:val="none" w:sz="0" w:space="0" w:color="auto"/>
            <w:left w:val="none" w:sz="0" w:space="0" w:color="auto"/>
            <w:bottom w:val="none" w:sz="0" w:space="0" w:color="auto"/>
            <w:right w:val="none" w:sz="0" w:space="0" w:color="auto"/>
          </w:divBdr>
        </w:div>
        <w:div w:id="1267738912">
          <w:marLeft w:val="446"/>
          <w:marRight w:val="0"/>
          <w:marTop w:val="0"/>
          <w:marBottom w:val="0"/>
          <w:divBdr>
            <w:top w:val="none" w:sz="0" w:space="0" w:color="auto"/>
            <w:left w:val="none" w:sz="0" w:space="0" w:color="auto"/>
            <w:bottom w:val="none" w:sz="0" w:space="0" w:color="auto"/>
            <w:right w:val="none" w:sz="0" w:space="0" w:color="auto"/>
          </w:divBdr>
        </w:div>
        <w:div w:id="1139499584">
          <w:marLeft w:val="446"/>
          <w:marRight w:val="0"/>
          <w:marTop w:val="0"/>
          <w:marBottom w:val="0"/>
          <w:divBdr>
            <w:top w:val="none" w:sz="0" w:space="0" w:color="auto"/>
            <w:left w:val="none" w:sz="0" w:space="0" w:color="auto"/>
            <w:bottom w:val="none" w:sz="0" w:space="0" w:color="auto"/>
            <w:right w:val="none" w:sz="0" w:space="0" w:color="auto"/>
          </w:divBdr>
        </w:div>
        <w:div w:id="1878276197">
          <w:marLeft w:val="446"/>
          <w:marRight w:val="0"/>
          <w:marTop w:val="0"/>
          <w:marBottom w:val="0"/>
          <w:divBdr>
            <w:top w:val="none" w:sz="0" w:space="0" w:color="auto"/>
            <w:left w:val="none" w:sz="0" w:space="0" w:color="auto"/>
            <w:bottom w:val="none" w:sz="0" w:space="0" w:color="auto"/>
            <w:right w:val="none" w:sz="0" w:space="0" w:color="auto"/>
          </w:divBdr>
        </w:div>
        <w:div w:id="591738371">
          <w:marLeft w:val="446"/>
          <w:marRight w:val="0"/>
          <w:marTop w:val="0"/>
          <w:marBottom w:val="0"/>
          <w:divBdr>
            <w:top w:val="none" w:sz="0" w:space="0" w:color="auto"/>
            <w:left w:val="none" w:sz="0" w:space="0" w:color="auto"/>
            <w:bottom w:val="none" w:sz="0" w:space="0" w:color="auto"/>
            <w:right w:val="none" w:sz="0" w:space="0" w:color="auto"/>
          </w:divBdr>
        </w:div>
        <w:div w:id="1500459648">
          <w:marLeft w:val="446"/>
          <w:marRight w:val="0"/>
          <w:marTop w:val="0"/>
          <w:marBottom w:val="0"/>
          <w:divBdr>
            <w:top w:val="none" w:sz="0" w:space="0" w:color="auto"/>
            <w:left w:val="none" w:sz="0" w:space="0" w:color="auto"/>
            <w:bottom w:val="none" w:sz="0" w:space="0" w:color="auto"/>
            <w:right w:val="none" w:sz="0" w:space="0" w:color="auto"/>
          </w:divBdr>
        </w:div>
        <w:div w:id="1763993615">
          <w:marLeft w:val="446"/>
          <w:marRight w:val="0"/>
          <w:marTop w:val="0"/>
          <w:marBottom w:val="0"/>
          <w:divBdr>
            <w:top w:val="none" w:sz="0" w:space="0" w:color="auto"/>
            <w:left w:val="none" w:sz="0" w:space="0" w:color="auto"/>
            <w:bottom w:val="none" w:sz="0" w:space="0" w:color="auto"/>
            <w:right w:val="none" w:sz="0" w:space="0" w:color="auto"/>
          </w:divBdr>
        </w:div>
        <w:div w:id="774056105">
          <w:marLeft w:val="446"/>
          <w:marRight w:val="0"/>
          <w:marTop w:val="0"/>
          <w:marBottom w:val="0"/>
          <w:divBdr>
            <w:top w:val="none" w:sz="0" w:space="0" w:color="auto"/>
            <w:left w:val="none" w:sz="0" w:space="0" w:color="auto"/>
            <w:bottom w:val="none" w:sz="0" w:space="0" w:color="auto"/>
            <w:right w:val="none" w:sz="0" w:space="0" w:color="auto"/>
          </w:divBdr>
        </w:div>
        <w:div w:id="1823428396">
          <w:marLeft w:val="446"/>
          <w:marRight w:val="0"/>
          <w:marTop w:val="0"/>
          <w:marBottom w:val="0"/>
          <w:divBdr>
            <w:top w:val="none" w:sz="0" w:space="0" w:color="auto"/>
            <w:left w:val="none" w:sz="0" w:space="0" w:color="auto"/>
            <w:bottom w:val="none" w:sz="0" w:space="0" w:color="auto"/>
            <w:right w:val="none" w:sz="0" w:space="0" w:color="auto"/>
          </w:divBdr>
        </w:div>
        <w:div w:id="1000620474">
          <w:marLeft w:val="446"/>
          <w:marRight w:val="0"/>
          <w:marTop w:val="0"/>
          <w:marBottom w:val="0"/>
          <w:divBdr>
            <w:top w:val="none" w:sz="0" w:space="0" w:color="auto"/>
            <w:left w:val="none" w:sz="0" w:space="0" w:color="auto"/>
            <w:bottom w:val="none" w:sz="0" w:space="0" w:color="auto"/>
            <w:right w:val="none" w:sz="0" w:space="0" w:color="auto"/>
          </w:divBdr>
        </w:div>
        <w:div w:id="1267302178">
          <w:marLeft w:val="446"/>
          <w:marRight w:val="0"/>
          <w:marTop w:val="0"/>
          <w:marBottom w:val="0"/>
          <w:divBdr>
            <w:top w:val="none" w:sz="0" w:space="0" w:color="auto"/>
            <w:left w:val="none" w:sz="0" w:space="0" w:color="auto"/>
            <w:bottom w:val="none" w:sz="0" w:space="0" w:color="auto"/>
            <w:right w:val="none" w:sz="0" w:space="0" w:color="auto"/>
          </w:divBdr>
        </w:div>
      </w:divsChild>
    </w:div>
    <w:div w:id="1586839640">
      <w:bodyDiv w:val="1"/>
      <w:marLeft w:val="0"/>
      <w:marRight w:val="0"/>
      <w:marTop w:val="0"/>
      <w:marBottom w:val="0"/>
      <w:divBdr>
        <w:top w:val="none" w:sz="0" w:space="0" w:color="auto"/>
        <w:left w:val="none" w:sz="0" w:space="0" w:color="auto"/>
        <w:bottom w:val="none" w:sz="0" w:space="0" w:color="auto"/>
        <w:right w:val="none" w:sz="0" w:space="0" w:color="auto"/>
      </w:divBdr>
      <w:divsChild>
        <w:div w:id="644892153">
          <w:marLeft w:val="360"/>
          <w:marRight w:val="0"/>
          <w:marTop w:val="80"/>
          <w:marBottom w:val="0"/>
          <w:divBdr>
            <w:top w:val="none" w:sz="0" w:space="0" w:color="auto"/>
            <w:left w:val="none" w:sz="0" w:space="0" w:color="auto"/>
            <w:bottom w:val="none" w:sz="0" w:space="0" w:color="auto"/>
            <w:right w:val="none" w:sz="0" w:space="0" w:color="auto"/>
          </w:divBdr>
        </w:div>
        <w:div w:id="325137805">
          <w:marLeft w:val="806"/>
          <w:marRight w:val="0"/>
          <w:marTop w:val="80"/>
          <w:marBottom w:val="0"/>
          <w:divBdr>
            <w:top w:val="none" w:sz="0" w:space="0" w:color="auto"/>
            <w:left w:val="none" w:sz="0" w:space="0" w:color="auto"/>
            <w:bottom w:val="none" w:sz="0" w:space="0" w:color="auto"/>
            <w:right w:val="none" w:sz="0" w:space="0" w:color="auto"/>
          </w:divBdr>
        </w:div>
        <w:div w:id="1038553808">
          <w:marLeft w:val="360"/>
          <w:marRight w:val="0"/>
          <w:marTop w:val="240"/>
          <w:marBottom w:val="0"/>
          <w:divBdr>
            <w:top w:val="none" w:sz="0" w:space="0" w:color="auto"/>
            <w:left w:val="none" w:sz="0" w:space="0" w:color="auto"/>
            <w:bottom w:val="none" w:sz="0" w:space="0" w:color="auto"/>
            <w:right w:val="none" w:sz="0" w:space="0" w:color="auto"/>
          </w:divBdr>
        </w:div>
        <w:div w:id="717319898">
          <w:marLeft w:val="806"/>
          <w:marRight w:val="0"/>
          <w:marTop w:val="80"/>
          <w:marBottom w:val="0"/>
          <w:divBdr>
            <w:top w:val="none" w:sz="0" w:space="0" w:color="auto"/>
            <w:left w:val="none" w:sz="0" w:space="0" w:color="auto"/>
            <w:bottom w:val="none" w:sz="0" w:space="0" w:color="auto"/>
            <w:right w:val="none" w:sz="0" w:space="0" w:color="auto"/>
          </w:divBdr>
        </w:div>
        <w:div w:id="1459252129">
          <w:marLeft w:val="806"/>
          <w:marRight w:val="0"/>
          <w:marTop w:val="80"/>
          <w:marBottom w:val="0"/>
          <w:divBdr>
            <w:top w:val="none" w:sz="0" w:space="0" w:color="auto"/>
            <w:left w:val="none" w:sz="0" w:space="0" w:color="auto"/>
            <w:bottom w:val="none" w:sz="0" w:space="0" w:color="auto"/>
            <w:right w:val="none" w:sz="0" w:space="0" w:color="auto"/>
          </w:divBdr>
        </w:div>
        <w:div w:id="93012687">
          <w:marLeft w:val="806"/>
          <w:marRight w:val="0"/>
          <w:marTop w:val="80"/>
          <w:marBottom w:val="0"/>
          <w:divBdr>
            <w:top w:val="none" w:sz="0" w:space="0" w:color="auto"/>
            <w:left w:val="none" w:sz="0" w:space="0" w:color="auto"/>
            <w:bottom w:val="none" w:sz="0" w:space="0" w:color="auto"/>
            <w:right w:val="none" w:sz="0" w:space="0" w:color="auto"/>
          </w:divBdr>
        </w:div>
        <w:div w:id="1796438280">
          <w:marLeft w:val="360"/>
          <w:marRight w:val="0"/>
          <w:marTop w:val="240"/>
          <w:marBottom w:val="0"/>
          <w:divBdr>
            <w:top w:val="none" w:sz="0" w:space="0" w:color="auto"/>
            <w:left w:val="none" w:sz="0" w:space="0" w:color="auto"/>
            <w:bottom w:val="none" w:sz="0" w:space="0" w:color="auto"/>
            <w:right w:val="none" w:sz="0" w:space="0" w:color="auto"/>
          </w:divBdr>
        </w:div>
        <w:div w:id="1525250122">
          <w:marLeft w:val="806"/>
          <w:marRight w:val="0"/>
          <w:marTop w:val="80"/>
          <w:marBottom w:val="0"/>
          <w:divBdr>
            <w:top w:val="none" w:sz="0" w:space="0" w:color="auto"/>
            <w:left w:val="none" w:sz="0" w:space="0" w:color="auto"/>
            <w:bottom w:val="none" w:sz="0" w:space="0" w:color="auto"/>
            <w:right w:val="none" w:sz="0" w:space="0" w:color="auto"/>
          </w:divBdr>
        </w:div>
      </w:divsChild>
    </w:div>
    <w:div w:id="1623657000">
      <w:bodyDiv w:val="1"/>
      <w:marLeft w:val="0"/>
      <w:marRight w:val="0"/>
      <w:marTop w:val="0"/>
      <w:marBottom w:val="0"/>
      <w:divBdr>
        <w:top w:val="none" w:sz="0" w:space="0" w:color="auto"/>
        <w:left w:val="none" w:sz="0" w:space="0" w:color="auto"/>
        <w:bottom w:val="none" w:sz="0" w:space="0" w:color="auto"/>
        <w:right w:val="none" w:sz="0" w:space="0" w:color="auto"/>
      </w:divBdr>
      <w:divsChild>
        <w:div w:id="1260719193">
          <w:marLeft w:val="360"/>
          <w:marRight w:val="0"/>
          <w:marTop w:val="80"/>
          <w:marBottom w:val="0"/>
          <w:divBdr>
            <w:top w:val="none" w:sz="0" w:space="0" w:color="auto"/>
            <w:left w:val="none" w:sz="0" w:space="0" w:color="auto"/>
            <w:bottom w:val="none" w:sz="0" w:space="0" w:color="auto"/>
            <w:right w:val="none" w:sz="0" w:space="0" w:color="auto"/>
          </w:divBdr>
        </w:div>
        <w:div w:id="1848059051">
          <w:marLeft w:val="864"/>
          <w:marRight w:val="0"/>
          <w:marTop w:val="80"/>
          <w:marBottom w:val="0"/>
          <w:divBdr>
            <w:top w:val="none" w:sz="0" w:space="0" w:color="auto"/>
            <w:left w:val="none" w:sz="0" w:space="0" w:color="auto"/>
            <w:bottom w:val="none" w:sz="0" w:space="0" w:color="auto"/>
            <w:right w:val="none" w:sz="0" w:space="0" w:color="auto"/>
          </w:divBdr>
        </w:div>
        <w:div w:id="638609204">
          <w:marLeft w:val="1584"/>
          <w:marRight w:val="0"/>
          <w:marTop w:val="80"/>
          <w:marBottom w:val="0"/>
          <w:divBdr>
            <w:top w:val="none" w:sz="0" w:space="0" w:color="auto"/>
            <w:left w:val="none" w:sz="0" w:space="0" w:color="auto"/>
            <w:bottom w:val="none" w:sz="0" w:space="0" w:color="auto"/>
            <w:right w:val="none" w:sz="0" w:space="0" w:color="auto"/>
          </w:divBdr>
        </w:div>
        <w:div w:id="873807934">
          <w:marLeft w:val="2016"/>
          <w:marRight w:val="0"/>
          <w:marTop w:val="80"/>
          <w:marBottom w:val="0"/>
          <w:divBdr>
            <w:top w:val="none" w:sz="0" w:space="0" w:color="auto"/>
            <w:left w:val="none" w:sz="0" w:space="0" w:color="auto"/>
            <w:bottom w:val="none" w:sz="0" w:space="0" w:color="auto"/>
            <w:right w:val="none" w:sz="0" w:space="0" w:color="auto"/>
          </w:divBdr>
        </w:div>
        <w:div w:id="1703818082">
          <w:marLeft w:val="2016"/>
          <w:marRight w:val="0"/>
          <w:marTop w:val="80"/>
          <w:marBottom w:val="0"/>
          <w:divBdr>
            <w:top w:val="none" w:sz="0" w:space="0" w:color="auto"/>
            <w:left w:val="none" w:sz="0" w:space="0" w:color="auto"/>
            <w:bottom w:val="none" w:sz="0" w:space="0" w:color="auto"/>
            <w:right w:val="none" w:sz="0" w:space="0" w:color="auto"/>
          </w:divBdr>
        </w:div>
        <w:div w:id="422606993">
          <w:marLeft w:val="1584"/>
          <w:marRight w:val="0"/>
          <w:marTop w:val="80"/>
          <w:marBottom w:val="0"/>
          <w:divBdr>
            <w:top w:val="none" w:sz="0" w:space="0" w:color="auto"/>
            <w:left w:val="none" w:sz="0" w:space="0" w:color="auto"/>
            <w:bottom w:val="none" w:sz="0" w:space="0" w:color="auto"/>
            <w:right w:val="none" w:sz="0" w:space="0" w:color="auto"/>
          </w:divBdr>
        </w:div>
        <w:div w:id="1874805724">
          <w:marLeft w:val="864"/>
          <w:marRight w:val="0"/>
          <w:marTop w:val="80"/>
          <w:marBottom w:val="0"/>
          <w:divBdr>
            <w:top w:val="none" w:sz="0" w:space="0" w:color="auto"/>
            <w:left w:val="none" w:sz="0" w:space="0" w:color="auto"/>
            <w:bottom w:val="none" w:sz="0" w:space="0" w:color="auto"/>
            <w:right w:val="none" w:sz="0" w:space="0" w:color="auto"/>
          </w:divBdr>
        </w:div>
      </w:divsChild>
    </w:div>
    <w:div w:id="1754547005">
      <w:bodyDiv w:val="1"/>
      <w:marLeft w:val="0"/>
      <w:marRight w:val="0"/>
      <w:marTop w:val="0"/>
      <w:marBottom w:val="0"/>
      <w:divBdr>
        <w:top w:val="none" w:sz="0" w:space="0" w:color="auto"/>
        <w:left w:val="none" w:sz="0" w:space="0" w:color="auto"/>
        <w:bottom w:val="none" w:sz="0" w:space="0" w:color="auto"/>
        <w:right w:val="none" w:sz="0" w:space="0" w:color="auto"/>
      </w:divBdr>
      <w:divsChild>
        <w:div w:id="350373448">
          <w:marLeft w:val="360"/>
          <w:marRight w:val="0"/>
          <w:marTop w:val="40"/>
          <w:marBottom w:val="0"/>
          <w:divBdr>
            <w:top w:val="none" w:sz="0" w:space="0" w:color="auto"/>
            <w:left w:val="none" w:sz="0" w:space="0" w:color="auto"/>
            <w:bottom w:val="none" w:sz="0" w:space="0" w:color="auto"/>
            <w:right w:val="none" w:sz="0" w:space="0" w:color="auto"/>
          </w:divBdr>
        </w:div>
        <w:div w:id="2064676997">
          <w:marLeft w:val="360"/>
          <w:marRight w:val="0"/>
          <w:marTop w:val="40"/>
          <w:marBottom w:val="0"/>
          <w:divBdr>
            <w:top w:val="none" w:sz="0" w:space="0" w:color="auto"/>
            <w:left w:val="none" w:sz="0" w:space="0" w:color="auto"/>
            <w:bottom w:val="none" w:sz="0" w:space="0" w:color="auto"/>
            <w:right w:val="none" w:sz="0" w:space="0" w:color="auto"/>
          </w:divBdr>
        </w:div>
        <w:div w:id="1470366473">
          <w:marLeft w:val="1080"/>
          <w:marRight w:val="0"/>
          <w:marTop w:val="40"/>
          <w:marBottom w:val="0"/>
          <w:divBdr>
            <w:top w:val="none" w:sz="0" w:space="0" w:color="auto"/>
            <w:left w:val="none" w:sz="0" w:space="0" w:color="auto"/>
            <w:bottom w:val="none" w:sz="0" w:space="0" w:color="auto"/>
            <w:right w:val="none" w:sz="0" w:space="0" w:color="auto"/>
          </w:divBdr>
        </w:div>
        <w:div w:id="1688021856">
          <w:marLeft w:val="360"/>
          <w:marRight w:val="0"/>
          <w:marTop w:val="40"/>
          <w:marBottom w:val="0"/>
          <w:divBdr>
            <w:top w:val="none" w:sz="0" w:space="0" w:color="auto"/>
            <w:left w:val="none" w:sz="0" w:space="0" w:color="auto"/>
            <w:bottom w:val="none" w:sz="0" w:space="0" w:color="auto"/>
            <w:right w:val="none" w:sz="0" w:space="0" w:color="auto"/>
          </w:divBdr>
        </w:div>
        <w:div w:id="970358304">
          <w:marLeft w:val="1080"/>
          <w:marRight w:val="0"/>
          <w:marTop w:val="40"/>
          <w:marBottom w:val="0"/>
          <w:divBdr>
            <w:top w:val="none" w:sz="0" w:space="0" w:color="auto"/>
            <w:left w:val="none" w:sz="0" w:space="0" w:color="auto"/>
            <w:bottom w:val="none" w:sz="0" w:space="0" w:color="auto"/>
            <w:right w:val="none" w:sz="0" w:space="0" w:color="auto"/>
          </w:divBdr>
        </w:div>
        <w:div w:id="1243026349">
          <w:marLeft w:val="1800"/>
          <w:marRight w:val="0"/>
          <w:marTop w:val="40"/>
          <w:marBottom w:val="0"/>
          <w:divBdr>
            <w:top w:val="none" w:sz="0" w:space="0" w:color="auto"/>
            <w:left w:val="none" w:sz="0" w:space="0" w:color="auto"/>
            <w:bottom w:val="none" w:sz="0" w:space="0" w:color="auto"/>
            <w:right w:val="none" w:sz="0" w:space="0" w:color="auto"/>
          </w:divBdr>
        </w:div>
        <w:div w:id="1024668887">
          <w:marLeft w:val="1800"/>
          <w:marRight w:val="0"/>
          <w:marTop w:val="40"/>
          <w:marBottom w:val="0"/>
          <w:divBdr>
            <w:top w:val="none" w:sz="0" w:space="0" w:color="auto"/>
            <w:left w:val="none" w:sz="0" w:space="0" w:color="auto"/>
            <w:bottom w:val="none" w:sz="0" w:space="0" w:color="auto"/>
            <w:right w:val="none" w:sz="0" w:space="0" w:color="auto"/>
          </w:divBdr>
        </w:div>
        <w:div w:id="1846936283">
          <w:marLeft w:val="1080"/>
          <w:marRight w:val="0"/>
          <w:marTop w:val="40"/>
          <w:marBottom w:val="0"/>
          <w:divBdr>
            <w:top w:val="none" w:sz="0" w:space="0" w:color="auto"/>
            <w:left w:val="none" w:sz="0" w:space="0" w:color="auto"/>
            <w:bottom w:val="none" w:sz="0" w:space="0" w:color="auto"/>
            <w:right w:val="none" w:sz="0" w:space="0" w:color="auto"/>
          </w:divBdr>
        </w:div>
        <w:div w:id="118882534">
          <w:marLeft w:val="1800"/>
          <w:marRight w:val="0"/>
          <w:marTop w:val="40"/>
          <w:marBottom w:val="0"/>
          <w:divBdr>
            <w:top w:val="none" w:sz="0" w:space="0" w:color="auto"/>
            <w:left w:val="none" w:sz="0" w:space="0" w:color="auto"/>
            <w:bottom w:val="none" w:sz="0" w:space="0" w:color="auto"/>
            <w:right w:val="none" w:sz="0" w:space="0" w:color="auto"/>
          </w:divBdr>
        </w:div>
        <w:div w:id="704719000">
          <w:marLeft w:val="360"/>
          <w:marRight w:val="0"/>
          <w:marTop w:val="40"/>
          <w:marBottom w:val="0"/>
          <w:divBdr>
            <w:top w:val="none" w:sz="0" w:space="0" w:color="auto"/>
            <w:left w:val="none" w:sz="0" w:space="0" w:color="auto"/>
            <w:bottom w:val="none" w:sz="0" w:space="0" w:color="auto"/>
            <w:right w:val="none" w:sz="0" w:space="0" w:color="auto"/>
          </w:divBdr>
        </w:div>
        <w:div w:id="1335571765">
          <w:marLeft w:val="1080"/>
          <w:marRight w:val="0"/>
          <w:marTop w:val="40"/>
          <w:marBottom w:val="0"/>
          <w:divBdr>
            <w:top w:val="none" w:sz="0" w:space="0" w:color="auto"/>
            <w:left w:val="none" w:sz="0" w:space="0" w:color="auto"/>
            <w:bottom w:val="none" w:sz="0" w:space="0" w:color="auto"/>
            <w:right w:val="none" w:sz="0" w:space="0" w:color="auto"/>
          </w:divBdr>
        </w:div>
        <w:div w:id="11302229">
          <w:marLeft w:val="1080"/>
          <w:marRight w:val="0"/>
          <w:marTop w:val="40"/>
          <w:marBottom w:val="0"/>
          <w:divBdr>
            <w:top w:val="none" w:sz="0" w:space="0" w:color="auto"/>
            <w:left w:val="none" w:sz="0" w:space="0" w:color="auto"/>
            <w:bottom w:val="none" w:sz="0" w:space="0" w:color="auto"/>
            <w:right w:val="none" w:sz="0" w:space="0" w:color="auto"/>
          </w:divBdr>
        </w:div>
      </w:divsChild>
    </w:div>
    <w:div w:id="1882209744">
      <w:bodyDiv w:val="1"/>
      <w:marLeft w:val="0"/>
      <w:marRight w:val="0"/>
      <w:marTop w:val="0"/>
      <w:marBottom w:val="0"/>
      <w:divBdr>
        <w:top w:val="none" w:sz="0" w:space="0" w:color="auto"/>
        <w:left w:val="none" w:sz="0" w:space="0" w:color="auto"/>
        <w:bottom w:val="none" w:sz="0" w:space="0" w:color="auto"/>
        <w:right w:val="none" w:sz="0" w:space="0" w:color="auto"/>
      </w:divBdr>
    </w:div>
    <w:div w:id="1894345970">
      <w:bodyDiv w:val="1"/>
      <w:marLeft w:val="0"/>
      <w:marRight w:val="0"/>
      <w:marTop w:val="0"/>
      <w:marBottom w:val="0"/>
      <w:divBdr>
        <w:top w:val="none" w:sz="0" w:space="0" w:color="auto"/>
        <w:left w:val="none" w:sz="0" w:space="0" w:color="auto"/>
        <w:bottom w:val="none" w:sz="0" w:space="0" w:color="auto"/>
        <w:right w:val="none" w:sz="0" w:space="0" w:color="auto"/>
      </w:divBdr>
      <w:divsChild>
        <w:div w:id="1778675184">
          <w:marLeft w:val="274"/>
          <w:marRight w:val="0"/>
          <w:marTop w:val="240"/>
          <w:marBottom w:val="0"/>
          <w:divBdr>
            <w:top w:val="none" w:sz="0" w:space="0" w:color="auto"/>
            <w:left w:val="none" w:sz="0" w:space="0" w:color="auto"/>
            <w:bottom w:val="none" w:sz="0" w:space="0" w:color="auto"/>
            <w:right w:val="none" w:sz="0" w:space="0" w:color="auto"/>
          </w:divBdr>
        </w:div>
        <w:div w:id="1921790337">
          <w:marLeft w:val="533"/>
          <w:marRight w:val="0"/>
          <w:marTop w:val="0"/>
          <w:marBottom w:val="0"/>
          <w:divBdr>
            <w:top w:val="none" w:sz="0" w:space="0" w:color="auto"/>
            <w:left w:val="none" w:sz="0" w:space="0" w:color="auto"/>
            <w:bottom w:val="none" w:sz="0" w:space="0" w:color="auto"/>
            <w:right w:val="none" w:sz="0" w:space="0" w:color="auto"/>
          </w:divBdr>
        </w:div>
        <w:div w:id="1757941225">
          <w:marLeft w:val="274"/>
          <w:marRight w:val="0"/>
          <w:marTop w:val="240"/>
          <w:marBottom w:val="0"/>
          <w:divBdr>
            <w:top w:val="none" w:sz="0" w:space="0" w:color="auto"/>
            <w:left w:val="none" w:sz="0" w:space="0" w:color="auto"/>
            <w:bottom w:val="none" w:sz="0" w:space="0" w:color="auto"/>
            <w:right w:val="none" w:sz="0" w:space="0" w:color="auto"/>
          </w:divBdr>
        </w:div>
        <w:div w:id="815605075">
          <w:marLeft w:val="533"/>
          <w:marRight w:val="0"/>
          <w:marTop w:val="0"/>
          <w:marBottom w:val="0"/>
          <w:divBdr>
            <w:top w:val="none" w:sz="0" w:space="0" w:color="auto"/>
            <w:left w:val="none" w:sz="0" w:space="0" w:color="auto"/>
            <w:bottom w:val="none" w:sz="0" w:space="0" w:color="auto"/>
            <w:right w:val="none" w:sz="0" w:space="0" w:color="auto"/>
          </w:divBdr>
        </w:div>
        <w:div w:id="1373454418">
          <w:marLeft w:val="806"/>
          <w:marRight w:val="0"/>
          <w:marTop w:val="0"/>
          <w:marBottom w:val="0"/>
          <w:divBdr>
            <w:top w:val="none" w:sz="0" w:space="0" w:color="auto"/>
            <w:left w:val="none" w:sz="0" w:space="0" w:color="auto"/>
            <w:bottom w:val="none" w:sz="0" w:space="0" w:color="auto"/>
            <w:right w:val="none" w:sz="0" w:space="0" w:color="auto"/>
          </w:divBdr>
        </w:div>
        <w:div w:id="508063455">
          <w:marLeft w:val="806"/>
          <w:marRight w:val="0"/>
          <w:marTop w:val="0"/>
          <w:marBottom w:val="0"/>
          <w:divBdr>
            <w:top w:val="none" w:sz="0" w:space="0" w:color="auto"/>
            <w:left w:val="none" w:sz="0" w:space="0" w:color="auto"/>
            <w:bottom w:val="none" w:sz="0" w:space="0" w:color="auto"/>
            <w:right w:val="none" w:sz="0" w:space="0" w:color="auto"/>
          </w:divBdr>
        </w:div>
        <w:div w:id="348026803">
          <w:marLeft w:val="274"/>
          <w:marRight w:val="0"/>
          <w:marTop w:val="240"/>
          <w:marBottom w:val="0"/>
          <w:divBdr>
            <w:top w:val="none" w:sz="0" w:space="0" w:color="auto"/>
            <w:left w:val="none" w:sz="0" w:space="0" w:color="auto"/>
            <w:bottom w:val="none" w:sz="0" w:space="0" w:color="auto"/>
            <w:right w:val="none" w:sz="0" w:space="0" w:color="auto"/>
          </w:divBdr>
        </w:div>
        <w:div w:id="983699499">
          <w:marLeft w:val="533"/>
          <w:marRight w:val="0"/>
          <w:marTop w:val="0"/>
          <w:marBottom w:val="0"/>
          <w:divBdr>
            <w:top w:val="none" w:sz="0" w:space="0" w:color="auto"/>
            <w:left w:val="none" w:sz="0" w:space="0" w:color="auto"/>
            <w:bottom w:val="none" w:sz="0" w:space="0" w:color="auto"/>
            <w:right w:val="none" w:sz="0" w:space="0" w:color="auto"/>
          </w:divBdr>
        </w:div>
        <w:div w:id="973754098">
          <w:marLeft w:val="533"/>
          <w:marRight w:val="0"/>
          <w:marTop w:val="0"/>
          <w:marBottom w:val="0"/>
          <w:divBdr>
            <w:top w:val="none" w:sz="0" w:space="0" w:color="auto"/>
            <w:left w:val="none" w:sz="0" w:space="0" w:color="auto"/>
            <w:bottom w:val="none" w:sz="0" w:space="0" w:color="auto"/>
            <w:right w:val="none" w:sz="0" w:space="0" w:color="auto"/>
          </w:divBdr>
        </w:div>
        <w:div w:id="664434766">
          <w:marLeft w:val="533"/>
          <w:marRight w:val="0"/>
          <w:marTop w:val="0"/>
          <w:marBottom w:val="0"/>
          <w:divBdr>
            <w:top w:val="none" w:sz="0" w:space="0" w:color="auto"/>
            <w:left w:val="none" w:sz="0" w:space="0" w:color="auto"/>
            <w:bottom w:val="none" w:sz="0" w:space="0" w:color="auto"/>
            <w:right w:val="none" w:sz="0" w:space="0" w:color="auto"/>
          </w:divBdr>
        </w:div>
        <w:div w:id="1960993310">
          <w:marLeft w:val="533"/>
          <w:marRight w:val="0"/>
          <w:marTop w:val="0"/>
          <w:marBottom w:val="0"/>
          <w:divBdr>
            <w:top w:val="none" w:sz="0" w:space="0" w:color="auto"/>
            <w:left w:val="none" w:sz="0" w:space="0" w:color="auto"/>
            <w:bottom w:val="none" w:sz="0" w:space="0" w:color="auto"/>
            <w:right w:val="none" w:sz="0" w:space="0" w:color="auto"/>
          </w:divBdr>
        </w:div>
        <w:div w:id="1241527504">
          <w:marLeft w:val="274"/>
          <w:marRight w:val="0"/>
          <w:marTop w:val="240"/>
          <w:marBottom w:val="0"/>
          <w:divBdr>
            <w:top w:val="none" w:sz="0" w:space="0" w:color="auto"/>
            <w:left w:val="none" w:sz="0" w:space="0" w:color="auto"/>
            <w:bottom w:val="none" w:sz="0" w:space="0" w:color="auto"/>
            <w:right w:val="none" w:sz="0" w:space="0" w:color="auto"/>
          </w:divBdr>
        </w:div>
        <w:div w:id="1130703118">
          <w:marLeft w:val="533"/>
          <w:marRight w:val="0"/>
          <w:marTop w:val="0"/>
          <w:marBottom w:val="0"/>
          <w:divBdr>
            <w:top w:val="none" w:sz="0" w:space="0" w:color="auto"/>
            <w:left w:val="none" w:sz="0" w:space="0" w:color="auto"/>
            <w:bottom w:val="none" w:sz="0" w:space="0" w:color="auto"/>
            <w:right w:val="none" w:sz="0" w:space="0" w:color="auto"/>
          </w:divBdr>
        </w:div>
        <w:div w:id="213546419">
          <w:marLeft w:val="533"/>
          <w:marRight w:val="0"/>
          <w:marTop w:val="0"/>
          <w:marBottom w:val="0"/>
          <w:divBdr>
            <w:top w:val="none" w:sz="0" w:space="0" w:color="auto"/>
            <w:left w:val="none" w:sz="0" w:space="0" w:color="auto"/>
            <w:bottom w:val="none" w:sz="0" w:space="0" w:color="auto"/>
            <w:right w:val="none" w:sz="0" w:space="0" w:color="auto"/>
          </w:divBdr>
        </w:div>
        <w:div w:id="2130196920">
          <w:marLeft w:val="533"/>
          <w:marRight w:val="0"/>
          <w:marTop w:val="0"/>
          <w:marBottom w:val="0"/>
          <w:divBdr>
            <w:top w:val="none" w:sz="0" w:space="0" w:color="auto"/>
            <w:left w:val="none" w:sz="0" w:space="0" w:color="auto"/>
            <w:bottom w:val="none" w:sz="0" w:space="0" w:color="auto"/>
            <w:right w:val="none" w:sz="0" w:space="0" w:color="auto"/>
          </w:divBdr>
        </w:div>
      </w:divsChild>
    </w:div>
    <w:div w:id="1914504467">
      <w:bodyDiv w:val="1"/>
      <w:marLeft w:val="0"/>
      <w:marRight w:val="0"/>
      <w:marTop w:val="0"/>
      <w:marBottom w:val="0"/>
      <w:divBdr>
        <w:top w:val="none" w:sz="0" w:space="0" w:color="auto"/>
        <w:left w:val="none" w:sz="0" w:space="0" w:color="auto"/>
        <w:bottom w:val="none" w:sz="0" w:space="0" w:color="auto"/>
        <w:right w:val="none" w:sz="0" w:space="0" w:color="auto"/>
      </w:divBdr>
      <w:divsChild>
        <w:div w:id="130096781">
          <w:marLeft w:val="274"/>
          <w:marRight w:val="0"/>
          <w:marTop w:val="240"/>
          <w:marBottom w:val="0"/>
          <w:divBdr>
            <w:top w:val="none" w:sz="0" w:space="0" w:color="auto"/>
            <w:left w:val="none" w:sz="0" w:space="0" w:color="auto"/>
            <w:bottom w:val="none" w:sz="0" w:space="0" w:color="auto"/>
            <w:right w:val="none" w:sz="0" w:space="0" w:color="auto"/>
          </w:divBdr>
        </w:div>
        <w:div w:id="1943953996">
          <w:marLeft w:val="533"/>
          <w:marRight w:val="0"/>
          <w:marTop w:val="0"/>
          <w:marBottom w:val="0"/>
          <w:divBdr>
            <w:top w:val="none" w:sz="0" w:space="0" w:color="auto"/>
            <w:left w:val="none" w:sz="0" w:space="0" w:color="auto"/>
            <w:bottom w:val="none" w:sz="0" w:space="0" w:color="auto"/>
            <w:right w:val="none" w:sz="0" w:space="0" w:color="auto"/>
          </w:divBdr>
        </w:div>
        <w:div w:id="1467548445">
          <w:marLeft w:val="806"/>
          <w:marRight w:val="0"/>
          <w:marTop w:val="0"/>
          <w:marBottom w:val="0"/>
          <w:divBdr>
            <w:top w:val="none" w:sz="0" w:space="0" w:color="auto"/>
            <w:left w:val="none" w:sz="0" w:space="0" w:color="auto"/>
            <w:bottom w:val="none" w:sz="0" w:space="0" w:color="auto"/>
            <w:right w:val="none" w:sz="0" w:space="0" w:color="auto"/>
          </w:divBdr>
        </w:div>
        <w:div w:id="557787391">
          <w:marLeft w:val="806"/>
          <w:marRight w:val="0"/>
          <w:marTop w:val="0"/>
          <w:marBottom w:val="0"/>
          <w:divBdr>
            <w:top w:val="none" w:sz="0" w:space="0" w:color="auto"/>
            <w:left w:val="none" w:sz="0" w:space="0" w:color="auto"/>
            <w:bottom w:val="none" w:sz="0" w:space="0" w:color="auto"/>
            <w:right w:val="none" w:sz="0" w:space="0" w:color="auto"/>
          </w:divBdr>
        </w:div>
        <w:div w:id="1771660081">
          <w:marLeft w:val="533"/>
          <w:marRight w:val="0"/>
          <w:marTop w:val="0"/>
          <w:marBottom w:val="0"/>
          <w:divBdr>
            <w:top w:val="none" w:sz="0" w:space="0" w:color="auto"/>
            <w:left w:val="none" w:sz="0" w:space="0" w:color="auto"/>
            <w:bottom w:val="none" w:sz="0" w:space="0" w:color="auto"/>
            <w:right w:val="none" w:sz="0" w:space="0" w:color="auto"/>
          </w:divBdr>
        </w:div>
        <w:div w:id="1305238988">
          <w:marLeft w:val="533"/>
          <w:marRight w:val="0"/>
          <w:marTop w:val="0"/>
          <w:marBottom w:val="0"/>
          <w:divBdr>
            <w:top w:val="none" w:sz="0" w:space="0" w:color="auto"/>
            <w:left w:val="none" w:sz="0" w:space="0" w:color="auto"/>
            <w:bottom w:val="none" w:sz="0" w:space="0" w:color="auto"/>
            <w:right w:val="none" w:sz="0" w:space="0" w:color="auto"/>
          </w:divBdr>
        </w:div>
        <w:div w:id="1065951583">
          <w:marLeft w:val="533"/>
          <w:marRight w:val="0"/>
          <w:marTop w:val="0"/>
          <w:marBottom w:val="0"/>
          <w:divBdr>
            <w:top w:val="none" w:sz="0" w:space="0" w:color="auto"/>
            <w:left w:val="none" w:sz="0" w:space="0" w:color="auto"/>
            <w:bottom w:val="none" w:sz="0" w:space="0" w:color="auto"/>
            <w:right w:val="none" w:sz="0" w:space="0" w:color="auto"/>
          </w:divBdr>
        </w:div>
        <w:div w:id="1896238069">
          <w:marLeft w:val="274"/>
          <w:marRight w:val="0"/>
          <w:marTop w:val="240"/>
          <w:marBottom w:val="0"/>
          <w:divBdr>
            <w:top w:val="none" w:sz="0" w:space="0" w:color="auto"/>
            <w:left w:val="none" w:sz="0" w:space="0" w:color="auto"/>
            <w:bottom w:val="none" w:sz="0" w:space="0" w:color="auto"/>
            <w:right w:val="none" w:sz="0" w:space="0" w:color="auto"/>
          </w:divBdr>
        </w:div>
        <w:div w:id="1705132533">
          <w:marLeft w:val="533"/>
          <w:marRight w:val="0"/>
          <w:marTop w:val="0"/>
          <w:marBottom w:val="0"/>
          <w:divBdr>
            <w:top w:val="none" w:sz="0" w:space="0" w:color="auto"/>
            <w:left w:val="none" w:sz="0" w:space="0" w:color="auto"/>
            <w:bottom w:val="none" w:sz="0" w:space="0" w:color="auto"/>
            <w:right w:val="none" w:sz="0" w:space="0" w:color="auto"/>
          </w:divBdr>
        </w:div>
        <w:div w:id="454913965">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HR33RHYHUWRF-4-17703</_dlc_DocId>
    <_dlc_DocIdUrl xmlns="c06861ca-3f08-4d07-bff7-bb15bac121f4">
      <Url>https://projects.qualcomm.com/sites/pentari/_layouts/15/DocIdRedir.aspx?ID=HR33RHYHUWRF-4-17703</Url>
      <Description>HR33RHYHUWRF-4-17703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43B115-83B3-4924-8108-5D46E2F9F56C}">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29A6B5D7-5E1A-4D5C-A53F-A6762BA31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84C2DA-E3D0-47A5-9114-128716AEF4AA}">
  <ds:schemaRefs>
    <ds:schemaRef ds:uri="http://schemas.microsoft.com/sharepoint/events"/>
  </ds:schemaRefs>
</ds:datastoreItem>
</file>

<file path=customXml/itemProps4.xml><?xml version="1.0" encoding="utf-8"?>
<ds:datastoreItem xmlns:ds="http://schemas.openxmlformats.org/officeDocument/2006/customXml" ds:itemID="{4E44E847-063C-4AC1-A6CD-A95B0A4911B0}">
  <ds:schemaRefs>
    <ds:schemaRef ds:uri="http://schemas.microsoft.com/sharepoint/v3/contenttype/forms"/>
  </ds:schemaRefs>
</ds:datastoreItem>
</file>

<file path=customXml/itemProps5.xml><?xml version="1.0" encoding="utf-8"?>
<ds:datastoreItem xmlns:ds="http://schemas.openxmlformats.org/officeDocument/2006/customXml" ds:itemID="{C0AF5F3A-DAFC-4B2F-A7C9-A8B35B531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714</TotalTime>
  <Pages>5</Pages>
  <Words>1956</Words>
  <Characters>11153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Jing Lei</cp:lastModifiedBy>
  <cp:revision>541</cp:revision>
  <dcterms:created xsi:type="dcterms:W3CDTF">2020-05-15T09:05:00Z</dcterms:created>
  <dcterms:modified xsi:type="dcterms:W3CDTF">2021-01-18T09:09:00Z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c0ddd418-afa1-4cc8-9c94-4273dda7ebb3</vt:lpwstr>
  </property>
</Properties>
</file>